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adjustRightInd w:val="false"/>
        <w:spacing w:lineRule="atLeast" w:line="240"/>
        <w:jc w:val="center"/>
        <w:rPr>
          <w:rFonts w:ascii="宋体" w:eastAsia="宋体" w:hAnsi="宋体"/>
          <w:b/>
          <w:color w:val="000000"/>
          <w:sz w:val="72"/>
          <w:szCs w:val="72"/>
        </w:rPr>
      </w:pPr>
      <w:r>
        <w:rPr>
          <w:rFonts w:ascii="宋体" w:eastAsia="宋体" w:hAnsi="宋体" w:hint="eastAsia"/>
          <w:b/>
          <w:color w:val="000000"/>
          <w:sz w:val="72"/>
          <w:szCs w:val="72"/>
        </w:rPr>
        <w:t>江门市蓬江区人民法院</w:t>
      </w:r>
    </w:p>
    <w:p>
      <w:pPr>
        <w:pStyle w:val="style0"/>
        <w:adjustRightInd w:val="false"/>
        <w:spacing w:lineRule="atLeast" w:line="240"/>
        <w:jc w:val="center"/>
        <w:rPr>
          <w:rFonts w:ascii="宋体" w:eastAsia="宋体" w:hAnsi="宋体"/>
          <w:b/>
          <w:color w:val="000000"/>
          <w:sz w:val="72"/>
          <w:szCs w:val="72"/>
        </w:rPr>
      </w:pPr>
      <w:r>
        <w:rPr>
          <w:rFonts w:ascii="宋体" w:eastAsia="宋体" w:hAnsi="宋体" w:hint="eastAsia"/>
          <w:b/>
          <w:color w:val="000000"/>
          <w:sz w:val="72"/>
          <w:szCs w:val="72"/>
        </w:rPr>
        <w:t>采购项目</w:t>
      </w:r>
    </w:p>
    <w:p>
      <w:pPr>
        <w:pStyle w:val="style0"/>
        <w:adjustRightInd w:val="false"/>
        <w:spacing w:lineRule="atLeast" w:line="240"/>
        <w:jc w:val="center"/>
        <w:rPr>
          <w:rFonts w:ascii="宋体" w:eastAsia="宋体" w:hAnsi="宋体"/>
          <w:color w:val="000000"/>
          <w:sz w:val="30"/>
          <w:szCs w:val="30"/>
        </w:rPr>
      </w:pPr>
    </w:p>
    <w:p>
      <w:pPr>
        <w:pStyle w:val="style0"/>
        <w:adjustRightInd w:val="false"/>
        <w:spacing w:lineRule="atLeast" w:line="240"/>
        <w:jc w:val="center"/>
        <w:rPr>
          <w:rFonts w:ascii="宋体" w:eastAsia="宋体" w:hAnsi="宋体"/>
          <w:color w:val="000000"/>
          <w:sz w:val="30"/>
          <w:szCs w:val="30"/>
        </w:rPr>
      </w:pPr>
    </w:p>
    <w:p>
      <w:pPr>
        <w:pStyle w:val="style0"/>
        <w:adjustRightInd w:val="false"/>
        <w:spacing w:lineRule="atLeast" w:line="240"/>
        <w:jc w:val="center"/>
        <w:rPr>
          <w:rFonts w:ascii="宋体" w:eastAsia="宋体" w:hAnsi="宋体"/>
          <w:color w:val="000000"/>
          <w:sz w:val="30"/>
          <w:szCs w:val="30"/>
        </w:rPr>
      </w:pPr>
    </w:p>
    <w:p>
      <w:pPr>
        <w:pStyle w:val="style0"/>
        <w:adjustRightInd w:val="false"/>
        <w:snapToGrid w:val="false"/>
        <w:spacing w:lineRule="atLeast" w:line="1400"/>
        <w:jc w:val="center"/>
        <w:rPr>
          <w:rFonts w:ascii="宋体" w:eastAsia="宋体" w:hAnsi="宋体"/>
          <w:color w:val="000000"/>
          <w:sz w:val="90"/>
          <w:szCs w:val="90"/>
        </w:rPr>
      </w:pPr>
      <w:r>
        <w:rPr>
          <w:rFonts w:ascii="宋体" w:eastAsia="宋体" w:hAnsi="宋体" w:hint="eastAsia"/>
          <w:color w:val="000000"/>
          <w:sz w:val="90"/>
          <w:szCs w:val="90"/>
        </w:rPr>
        <w:t>询</w:t>
      </w:r>
    </w:p>
    <w:p>
      <w:pPr>
        <w:pStyle w:val="style0"/>
        <w:adjustRightInd w:val="false"/>
        <w:snapToGrid w:val="false"/>
        <w:spacing w:lineRule="atLeast" w:line="1400"/>
        <w:jc w:val="center"/>
        <w:rPr>
          <w:rFonts w:ascii="宋体" w:eastAsia="宋体" w:hAnsi="宋体"/>
          <w:color w:val="000000"/>
          <w:sz w:val="90"/>
          <w:szCs w:val="90"/>
        </w:rPr>
      </w:pPr>
      <w:r>
        <w:rPr>
          <w:rFonts w:ascii="宋体" w:eastAsia="宋体" w:hAnsi="宋体" w:hint="eastAsia"/>
          <w:color w:val="000000"/>
          <w:sz w:val="90"/>
          <w:szCs w:val="90"/>
        </w:rPr>
        <w:t>价</w:t>
      </w:r>
    </w:p>
    <w:p>
      <w:pPr>
        <w:pStyle w:val="style0"/>
        <w:adjustRightInd w:val="false"/>
        <w:snapToGrid w:val="false"/>
        <w:spacing w:lineRule="atLeast" w:line="1400"/>
        <w:jc w:val="center"/>
        <w:rPr>
          <w:rFonts w:ascii="宋体" w:eastAsia="宋体" w:hAnsi="宋体"/>
          <w:color w:val="000000"/>
          <w:sz w:val="90"/>
          <w:szCs w:val="90"/>
        </w:rPr>
      </w:pPr>
      <w:r>
        <w:rPr>
          <w:rFonts w:ascii="宋体" w:eastAsia="宋体" w:hAnsi="宋体" w:hint="eastAsia"/>
          <w:color w:val="000000"/>
          <w:sz w:val="90"/>
          <w:szCs w:val="90"/>
        </w:rPr>
        <w:t>文</w:t>
      </w:r>
    </w:p>
    <w:p>
      <w:pPr>
        <w:pStyle w:val="style0"/>
        <w:adjustRightInd w:val="false"/>
        <w:snapToGrid w:val="false"/>
        <w:spacing w:lineRule="atLeast" w:line="1400"/>
        <w:jc w:val="center"/>
        <w:rPr>
          <w:rFonts w:ascii="宋体" w:eastAsia="宋体" w:hAnsi="宋体"/>
          <w:color w:val="000000"/>
          <w:sz w:val="90"/>
          <w:szCs w:val="90"/>
        </w:rPr>
      </w:pPr>
      <w:r>
        <w:rPr>
          <w:rFonts w:ascii="宋体" w:eastAsia="宋体" w:hAnsi="宋体" w:hint="eastAsia"/>
          <w:color w:val="000000"/>
          <w:sz w:val="90"/>
          <w:szCs w:val="90"/>
        </w:rPr>
        <w:t>件</w:t>
      </w:r>
    </w:p>
    <w:p>
      <w:pPr>
        <w:pStyle w:val="style0"/>
        <w:spacing w:lineRule="exact" w:line="500"/>
        <w:ind w:firstLine="2409" w:firstLineChars="1000"/>
        <w:jc w:val="left"/>
        <w:rPr>
          <w:rFonts w:ascii="宋体" w:eastAsia="宋体" w:hAnsi="宋体"/>
          <w:b/>
          <w:bCs/>
          <w:color w:val="000000"/>
          <w:sz w:val="24"/>
        </w:rPr>
      </w:pPr>
    </w:p>
    <w:p>
      <w:pPr>
        <w:pStyle w:val="style0"/>
        <w:spacing w:lineRule="exact" w:line="500"/>
        <w:ind w:firstLine="2409" w:firstLineChars="1000"/>
        <w:jc w:val="left"/>
        <w:rPr>
          <w:rFonts w:ascii="宋体" w:eastAsia="宋体" w:hAnsi="宋体"/>
          <w:b/>
          <w:bCs/>
          <w:color w:val="000000"/>
          <w:sz w:val="24"/>
        </w:rPr>
      </w:pPr>
    </w:p>
    <w:p>
      <w:pPr>
        <w:pStyle w:val="style0"/>
        <w:spacing w:lineRule="atLeast" w:line="660"/>
        <w:ind w:firstLine="360" w:firstLineChars="128"/>
        <w:jc w:val="left"/>
        <w:rPr>
          <w:rFonts w:ascii="宋体" w:eastAsia="宋体" w:hAnsi="宋体"/>
          <w:b/>
          <w:bCs/>
          <w:color w:val="000000"/>
          <w:sz w:val="28"/>
          <w:szCs w:val="28"/>
          <w:u w:val="single"/>
        </w:rPr>
      </w:pPr>
      <w:r>
        <w:rPr>
          <w:rFonts w:ascii="宋体" w:eastAsia="宋体" w:hAnsi="宋体" w:hint="eastAsia"/>
          <w:b/>
          <w:bCs/>
          <w:color w:val="000000"/>
          <w:sz w:val="28"/>
          <w:szCs w:val="28"/>
        </w:rPr>
        <w:t>采购</w:t>
      </w:r>
      <w:r>
        <w:rPr>
          <w:rFonts w:ascii="宋体" w:eastAsia="宋体" w:hAnsi="宋体"/>
          <w:b/>
          <w:bCs/>
          <w:color w:val="000000"/>
          <w:sz w:val="28"/>
          <w:szCs w:val="28"/>
        </w:rPr>
        <w:t>项目编号：</w:t>
      </w:r>
      <w:r>
        <w:rPr>
          <w:rFonts w:ascii="宋体" w:eastAsia="宋体" w:hAnsi="宋体" w:hint="eastAsia"/>
          <w:b/>
          <w:bCs/>
          <w:color w:val="000000"/>
          <w:sz w:val="28"/>
          <w:szCs w:val="28"/>
          <w:u w:val="single"/>
        </w:rPr>
        <w:t>PJFY-2020</w:t>
      </w:r>
      <w:r>
        <w:rPr>
          <w:rFonts w:ascii="宋体" w:eastAsia="宋体" w:hAnsi="宋体" w:hint="eastAsia"/>
          <w:b/>
          <w:bCs/>
          <w:color w:val="000000"/>
          <w:sz w:val="28"/>
          <w:szCs w:val="28"/>
          <w:u w:val="single"/>
        </w:rPr>
        <w:t>0901</w:t>
      </w:r>
      <w:r>
        <w:rPr>
          <w:rFonts w:ascii="宋体" w:eastAsia="宋体" w:hAnsi="宋体" w:hint="eastAsia"/>
          <w:b/>
          <w:bCs/>
          <w:color w:val="000000"/>
          <w:sz w:val="28"/>
          <w:szCs w:val="28"/>
          <w:u w:val="single"/>
        </w:rPr>
        <w:t xml:space="preserve">     </w:t>
      </w:r>
      <w:r>
        <w:rPr>
          <w:rFonts w:ascii="宋体" w:eastAsia="宋体" w:hAnsi="宋体"/>
          <w:b/>
          <w:bCs/>
          <w:color w:val="000000"/>
          <w:sz w:val="28"/>
          <w:szCs w:val="28"/>
          <w:u w:val="single"/>
        </w:rPr>
        <w:t xml:space="preserve">      </w:t>
      </w:r>
      <w:r>
        <w:rPr>
          <w:rFonts w:ascii="宋体" w:eastAsia="宋体" w:hAnsi="宋体" w:hint="eastAsia"/>
          <w:b/>
          <w:bCs/>
          <w:color w:val="000000"/>
          <w:sz w:val="28"/>
          <w:szCs w:val="28"/>
          <w:u w:val="single"/>
        </w:rPr>
        <w:t xml:space="preserve">         </w:t>
      </w:r>
    </w:p>
    <w:p>
      <w:pPr>
        <w:pStyle w:val="style0"/>
        <w:spacing w:lineRule="atLeast" w:line="660"/>
        <w:ind w:firstLine="360" w:firstLineChars="128"/>
        <w:jc w:val="left"/>
        <w:rPr>
          <w:rFonts w:ascii="宋体" w:eastAsia="宋体" w:hAnsi="宋体"/>
          <w:b/>
          <w:bCs/>
          <w:color w:val="000000"/>
          <w:sz w:val="28"/>
          <w:szCs w:val="28"/>
        </w:rPr>
      </w:pPr>
      <w:r>
        <w:rPr>
          <w:rFonts w:ascii="宋体" w:eastAsia="宋体" w:hAnsi="宋体" w:hint="eastAsia"/>
          <w:b/>
          <w:bCs/>
          <w:color w:val="000000"/>
          <w:sz w:val="28"/>
          <w:szCs w:val="28"/>
        </w:rPr>
        <w:t>采购</w:t>
      </w:r>
      <w:r>
        <w:rPr>
          <w:rFonts w:ascii="宋体" w:eastAsia="宋体" w:hAnsi="宋体"/>
          <w:b/>
          <w:bCs/>
          <w:color w:val="000000"/>
          <w:sz w:val="28"/>
          <w:szCs w:val="28"/>
        </w:rPr>
        <w:t>项目名称：</w:t>
      </w:r>
      <w:r>
        <w:rPr>
          <w:rFonts w:ascii="宋体" w:eastAsia="宋体" w:hAnsi="宋体" w:hint="eastAsia"/>
          <w:b/>
          <w:bCs/>
          <w:color w:val="000000"/>
          <w:sz w:val="28"/>
          <w:szCs w:val="28"/>
          <w:u w:val="single"/>
        </w:rPr>
        <w:t>江门市蓬江区人民法院信息系统安全等级保护（三级）测评服务项目</w:t>
      </w:r>
      <w:r>
        <w:rPr>
          <w:rFonts w:ascii="宋体" w:eastAsia="宋体" w:hAnsi="宋体" w:hint="eastAsia"/>
          <w:b/>
          <w:bCs/>
          <w:color w:val="000000"/>
          <w:sz w:val="28"/>
          <w:szCs w:val="28"/>
          <w:u w:val="single"/>
        </w:rPr>
        <w:t xml:space="preserve"> </w:t>
      </w:r>
    </w:p>
    <w:p>
      <w:pPr>
        <w:pStyle w:val="style0"/>
        <w:spacing w:lineRule="exact" w:line="500"/>
        <w:jc w:val="center"/>
        <w:rPr>
          <w:rFonts w:ascii="宋体" w:eastAsia="宋体" w:hAnsi="宋体"/>
          <w:b/>
          <w:bCs/>
          <w:color w:val="000000"/>
          <w:sz w:val="24"/>
        </w:rPr>
      </w:pPr>
    </w:p>
    <w:p>
      <w:pPr>
        <w:pStyle w:val="style0"/>
        <w:spacing w:lineRule="auto" w:line="360"/>
        <w:jc w:val="center"/>
        <w:rPr>
          <w:rFonts w:ascii="宋体" w:eastAsia="宋体" w:hAnsi="宋体"/>
          <w:b/>
          <w:bCs/>
          <w:color w:val="000000"/>
          <w:sz w:val="28"/>
          <w:szCs w:val="28"/>
        </w:rPr>
      </w:pPr>
      <w:r>
        <w:rPr>
          <w:rFonts w:ascii="宋体" w:eastAsia="宋体" w:hAnsi="宋体" w:hint="eastAsia"/>
          <w:b/>
          <w:bCs/>
          <w:color w:val="000000"/>
          <w:sz w:val="28"/>
          <w:szCs w:val="28"/>
        </w:rPr>
        <w:t xml:space="preserve"> </w:t>
      </w:r>
      <w:r>
        <w:rPr>
          <w:rFonts w:ascii="宋体" w:eastAsia="宋体" w:hAnsi="宋体" w:hint="eastAsia"/>
          <w:b/>
          <w:bCs/>
          <w:color w:val="000000"/>
          <w:sz w:val="28"/>
          <w:szCs w:val="28"/>
        </w:rPr>
        <w:t>江门市蓬江区人民法院编制</w:t>
      </w:r>
    </w:p>
    <w:p>
      <w:pPr>
        <w:pStyle w:val="style0"/>
        <w:spacing w:lineRule="auto" w:line="360"/>
        <w:jc w:val="center"/>
        <w:rPr>
          <w:rFonts w:ascii="宋体" w:eastAsia="宋体" w:hAnsi="宋体"/>
          <w:b/>
          <w:bCs/>
          <w:color w:val="000000"/>
          <w:sz w:val="28"/>
          <w:szCs w:val="28"/>
        </w:rPr>
      </w:pPr>
      <w:r>
        <w:rPr>
          <w:rFonts w:ascii="宋体" w:eastAsia="宋体" w:hAnsi="宋体" w:hint="eastAsia"/>
          <w:b/>
          <w:bCs/>
          <w:color w:val="000000"/>
          <w:sz w:val="28"/>
          <w:szCs w:val="28"/>
        </w:rPr>
        <w:t>发布日期：</w:t>
      </w:r>
      <w:r>
        <w:rPr>
          <w:rFonts w:ascii="宋体" w:eastAsia="宋体" w:hAnsi="宋体" w:hint="eastAsia"/>
          <w:b/>
          <w:bCs/>
          <w:color w:val="000000"/>
          <w:sz w:val="28"/>
          <w:szCs w:val="28"/>
        </w:rPr>
        <w:t>2020</w:t>
      </w:r>
      <w:r>
        <w:rPr>
          <w:rFonts w:ascii="宋体" w:eastAsia="宋体" w:hAnsi="宋体" w:hint="eastAsia"/>
          <w:b/>
          <w:bCs/>
          <w:color w:val="000000"/>
          <w:sz w:val="28"/>
          <w:szCs w:val="28"/>
        </w:rPr>
        <w:t>年</w:t>
      </w:r>
      <w:r>
        <w:rPr>
          <w:rFonts w:ascii="宋体" w:eastAsia="宋体" w:hAnsi="宋体"/>
          <w:b/>
          <w:bCs/>
          <w:color w:val="000000"/>
          <w:sz w:val="28"/>
          <w:szCs w:val="28"/>
        </w:rPr>
        <w:t>9</w:t>
      </w:r>
      <w:r>
        <w:rPr>
          <w:rFonts w:ascii="宋体" w:eastAsia="宋体" w:hAnsi="宋体" w:hint="eastAsia"/>
          <w:b/>
          <w:bCs/>
          <w:color w:val="000000"/>
          <w:sz w:val="28"/>
          <w:szCs w:val="28"/>
        </w:rPr>
        <w:t>月</w:t>
      </w:r>
      <w:r>
        <w:rPr>
          <w:rFonts w:ascii="宋体" w:eastAsia="宋体" w:hAnsi="宋体" w:hint="eastAsia"/>
          <w:b/>
          <w:bCs/>
          <w:color w:val="000000"/>
          <w:sz w:val="28"/>
          <w:szCs w:val="28"/>
        </w:rPr>
        <w:t>9</w:t>
      </w:r>
      <w:r>
        <w:rPr>
          <w:rFonts w:ascii="宋体" w:eastAsia="宋体" w:hAnsi="宋体" w:hint="eastAsia"/>
          <w:b/>
          <w:bCs/>
          <w:color w:val="000000"/>
          <w:sz w:val="28"/>
          <w:szCs w:val="28"/>
        </w:rPr>
        <w:t>日</w:t>
      </w:r>
    </w:p>
    <w:p>
      <w:pPr>
        <w:pStyle w:val="style0"/>
        <w:widowControl/>
        <w:shd w:val="clear" w:color="auto" w:fill="ffffff"/>
        <w:spacing w:lineRule="atLeast" w:line="315"/>
        <w:jc w:val="center"/>
        <w:rPr>
          <w:rFonts w:ascii="宋体" w:cs="宋体" w:eastAsia="宋体" w:hAnsi="宋体"/>
          <w:b/>
          <w:bCs/>
          <w:color w:val="222222"/>
          <w:kern w:val="0"/>
          <w:sz w:val="30"/>
          <w:szCs w:val="30"/>
        </w:rPr>
      </w:pPr>
    </w:p>
    <w:p>
      <w:pPr>
        <w:pStyle w:val="style0"/>
        <w:widowControl/>
        <w:shd w:val="clear" w:color="auto" w:fill="ffffff"/>
        <w:spacing w:lineRule="atLeast" w:line="315"/>
        <w:jc w:val="center"/>
        <w:rPr>
          <w:rFonts w:ascii="宋体" w:cs="宋体" w:eastAsia="宋体" w:hAnsi="宋体"/>
          <w:color w:val="333333"/>
          <w:kern w:val="0"/>
          <w:szCs w:val="21"/>
        </w:rPr>
      </w:pPr>
      <w:r>
        <w:rPr>
          <w:rFonts w:ascii="宋体" w:cs="宋体" w:eastAsia="宋体" w:hAnsi="宋体" w:hint="eastAsia"/>
          <w:b/>
          <w:bCs/>
          <w:color w:val="222222"/>
          <w:kern w:val="0"/>
          <w:sz w:val="30"/>
          <w:szCs w:val="30"/>
        </w:rPr>
        <w:t>江门市蓬江区人民法院信息系统安全等级保护（三级）测评服务项目询价文件</w:t>
      </w:r>
    </w:p>
    <w:p>
      <w:pPr>
        <w:pStyle w:val="style0"/>
        <w:widowControl/>
        <w:shd w:val="clear" w:color="auto" w:fill="ffffff"/>
        <w:spacing w:lineRule="auto" w:line="360"/>
        <w:ind w:firstLine="480"/>
        <w:jc w:val="left"/>
        <w:rPr>
          <w:rFonts w:ascii="宋体" w:cs="宋体" w:eastAsia="宋体" w:hAnsi="宋体"/>
          <w:color w:val="333333"/>
          <w:kern w:val="0"/>
          <w:szCs w:val="21"/>
        </w:rPr>
      </w:pPr>
      <w:r>
        <w:rPr>
          <w:rFonts w:ascii="宋体" w:cs="宋体" w:eastAsia="宋体" w:hAnsi="宋体" w:hint="eastAsia"/>
          <w:color w:val="222222"/>
          <w:kern w:val="0"/>
          <w:sz w:val="24"/>
          <w:szCs w:val="24"/>
        </w:rPr>
        <w:t>根据本院工作需要，江门市蓬江区人民法院对“江门市蓬江区人民法院信息系统安全等级保护（三级）测评服务项目”实施采购。</w:t>
      </w:r>
    </w:p>
    <w:p>
      <w:pPr>
        <w:pStyle w:val="style0"/>
        <w:widowControl/>
        <w:shd w:val="clear" w:color="auto" w:fill="ffffff"/>
        <w:spacing w:lineRule="auto" w:line="360"/>
        <w:ind w:firstLine="482"/>
        <w:jc w:val="left"/>
        <w:outlineLvl w:val="1"/>
        <w:rPr>
          <w:rFonts w:ascii="宋体" w:cs="Helvetica" w:eastAsia="宋体" w:hAnsi="宋体"/>
          <w:b/>
          <w:bCs/>
          <w:color w:val="222222"/>
          <w:kern w:val="0"/>
          <w:sz w:val="24"/>
          <w:szCs w:val="24"/>
        </w:rPr>
      </w:pPr>
      <w:r>
        <w:rPr>
          <w:rFonts w:ascii="宋体" w:cs="Helvetica" w:eastAsia="宋体" w:hAnsi="宋体" w:hint="eastAsia"/>
          <w:b/>
          <w:bCs/>
          <w:color w:val="222222"/>
          <w:kern w:val="0"/>
          <w:sz w:val="24"/>
          <w:szCs w:val="24"/>
        </w:rPr>
        <w:t>一、项目名称及编号</w:t>
      </w:r>
    </w:p>
    <w:p>
      <w:pPr>
        <w:pStyle w:val="style0"/>
        <w:widowControl/>
        <w:shd w:val="clear" w:color="auto" w:fill="ffffff"/>
        <w:spacing w:lineRule="auto" w:line="360"/>
        <w:jc w:val="left"/>
        <w:rPr>
          <w:rFonts w:ascii="宋体" w:cs="宋体" w:eastAsia="宋体" w:hAnsi="宋体"/>
          <w:color w:val="333333"/>
          <w:kern w:val="0"/>
          <w:szCs w:val="21"/>
        </w:rPr>
      </w:pPr>
      <w:r>
        <w:rPr>
          <w:rFonts w:ascii="宋体" w:cs="宋体" w:eastAsia="宋体" w:hAnsi="宋体" w:hint="eastAsia"/>
          <w:b/>
          <w:bCs/>
          <w:color w:val="222222"/>
          <w:kern w:val="0"/>
          <w:sz w:val="24"/>
          <w:szCs w:val="24"/>
        </w:rPr>
        <w:t>    </w:t>
      </w:r>
      <w:r>
        <w:rPr>
          <w:rFonts w:ascii="宋体" w:cs="宋体" w:eastAsia="宋体" w:hAnsi="宋体" w:hint="eastAsia"/>
          <w:color w:val="222222"/>
          <w:kern w:val="0"/>
          <w:sz w:val="24"/>
          <w:szCs w:val="24"/>
        </w:rPr>
        <w:t>项目名称：江门市蓬江区人民法院信息系统安全等级保护（三级）测评服务项目</w:t>
      </w:r>
    </w:p>
    <w:p>
      <w:pPr>
        <w:pStyle w:val="style0"/>
        <w:widowControl/>
        <w:shd w:val="clear" w:color="auto" w:fill="ffffff"/>
        <w:spacing w:lineRule="auto" w:line="360"/>
        <w:jc w:val="left"/>
        <w:rPr>
          <w:rFonts w:ascii="宋体" w:cs="宋体" w:eastAsia="宋体" w:hAnsi="宋体"/>
          <w:color w:val="333333"/>
          <w:kern w:val="0"/>
          <w:szCs w:val="21"/>
        </w:rPr>
      </w:pPr>
      <w:r>
        <w:rPr>
          <w:rFonts w:ascii="宋体" w:cs="宋体" w:eastAsia="宋体" w:hAnsi="宋体" w:hint="eastAsia"/>
          <w:color w:val="222222"/>
          <w:kern w:val="0"/>
          <w:sz w:val="24"/>
          <w:szCs w:val="24"/>
        </w:rPr>
        <w:t>    </w:t>
      </w:r>
      <w:r>
        <w:rPr>
          <w:rFonts w:ascii="宋体" w:cs="宋体" w:eastAsia="宋体" w:hAnsi="宋体" w:hint="eastAsia"/>
          <w:color w:val="222222"/>
          <w:kern w:val="0"/>
          <w:sz w:val="24"/>
          <w:szCs w:val="24"/>
        </w:rPr>
        <w:t>编</w:t>
      </w:r>
      <w:r>
        <w:rPr>
          <w:rFonts w:ascii="宋体" w:cs="宋体" w:eastAsia="宋体" w:hAnsi="宋体" w:hint="eastAsia"/>
          <w:color w:val="222222"/>
          <w:kern w:val="0"/>
          <w:sz w:val="24"/>
          <w:szCs w:val="24"/>
        </w:rPr>
        <w:t>    </w:t>
      </w:r>
      <w:r>
        <w:rPr>
          <w:rFonts w:ascii="宋体" w:cs="宋体" w:eastAsia="宋体" w:hAnsi="宋体" w:hint="eastAsia"/>
          <w:color w:val="222222"/>
          <w:kern w:val="0"/>
          <w:sz w:val="24"/>
          <w:szCs w:val="24"/>
        </w:rPr>
        <w:t>号：</w:t>
      </w:r>
      <w:r>
        <w:rPr>
          <w:rFonts w:ascii="宋体" w:cs="宋体" w:eastAsia="宋体" w:hAnsi="宋体" w:hint="eastAsia"/>
          <w:color w:val="222222"/>
          <w:kern w:val="0"/>
          <w:sz w:val="24"/>
          <w:szCs w:val="24"/>
        </w:rPr>
        <w:t>PJFY-20</w:t>
      </w:r>
      <w:r>
        <w:rPr>
          <w:rFonts w:ascii="宋体" w:cs="宋体" w:eastAsia="宋体" w:hAnsi="宋体" w:hint="eastAsia"/>
          <w:color w:val="222222"/>
          <w:kern w:val="0"/>
          <w:sz w:val="24"/>
          <w:szCs w:val="24"/>
        </w:rPr>
        <w:t>200901</w:t>
      </w:r>
    </w:p>
    <w:p>
      <w:pPr>
        <w:pStyle w:val="style0"/>
        <w:widowControl/>
        <w:shd w:val="clear" w:color="auto" w:fill="ffffff"/>
        <w:spacing w:lineRule="auto" w:line="360"/>
        <w:ind w:firstLine="482"/>
        <w:jc w:val="left"/>
        <w:outlineLvl w:val="1"/>
        <w:rPr>
          <w:rFonts w:ascii="宋体" w:cs="Helvetica" w:eastAsia="宋体" w:hAnsi="宋体"/>
          <w:b/>
          <w:bCs/>
          <w:color w:val="222222"/>
          <w:kern w:val="0"/>
          <w:sz w:val="24"/>
          <w:szCs w:val="24"/>
        </w:rPr>
      </w:pPr>
      <w:r>
        <w:rPr>
          <w:rFonts w:ascii="宋体" w:cs="Helvetica" w:eastAsia="宋体" w:hAnsi="宋体" w:hint="eastAsia"/>
          <w:b/>
          <w:bCs/>
          <w:color w:val="222222"/>
          <w:kern w:val="0"/>
          <w:sz w:val="24"/>
          <w:szCs w:val="24"/>
        </w:rPr>
        <w:t>二、投标人资格要求</w:t>
      </w:r>
    </w:p>
    <w:p>
      <w:pPr>
        <w:pStyle w:val="style0"/>
        <w:widowControl/>
        <w:shd w:val="clear" w:color="auto" w:fill="ffffff"/>
        <w:spacing w:lineRule="auto" w:line="360"/>
        <w:ind w:firstLine="482"/>
        <w:jc w:val="left"/>
        <w:outlineLvl w:val="1"/>
        <w:rPr>
          <w:rFonts w:ascii="宋体" w:cs="宋体" w:eastAsia="宋体" w:hAnsi="宋体"/>
          <w:color w:val="222222"/>
          <w:kern w:val="0"/>
          <w:sz w:val="24"/>
          <w:szCs w:val="24"/>
        </w:rPr>
      </w:pP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报价人必须是具有独立承担民事责任能力的在中华人民共和国境内注册的法人或其他组织或自然人。</w:t>
      </w:r>
    </w:p>
    <w:p>
      <w:pPr>
        <w:pStyle w:val="style0"/>
        <w:widowControl/>
        <w:shd w:val="clear" w:color="auto" w:fill="ffffff"/>
        <w:spacing w:lineRule="auto" w:line="360"/>
        <w:ind w:firstLine="482"/>
        <w:jc w:val="left"/>
        <w:outlineLvl w:val="1"/>
        <w:rPr>
          <w:rFonts w:ascii="宋体" w:cs="宋体" w:eastAsia="宋体" w:hAnsi="宋体"/>
          <w:color w:val="222222"/>
          <w:kern w:val="0"/>
          <w:sz w:val="24"/>
          <w:szCs w:val="24"/>
        </w:rPr>
      </w:pPr>
      <w:r>
        <w:rPr>
          <w:rFonts w:ascii="宋体" w:cs="宋体" w:eastAsia="宋体" w:hAnsi="宋体"/>
          <w:color w:val="222222"/>
          <w:kern w:val="0"/>
          <w:sz w:val="24"/>
          <w:szCs w:val="24"/>
        </w:rPr>
        <w:t>2、报价人必须具有履行合同所必需的设备和专业技术能力。</w:t>
      </w:r>
    </w:p>
    <w:p>
      <w:pPr>
        <w:pStyle w:val="style0"/>
        <w:widowControl/>
        <w:shd w:val="clear" w:color="auto" w:fill="ffffff"/>
        <w:spacing w:lineRule="auto" w:line="360"/>
        <w:ind w:firstLine="482"/>
        <w:jc w:val="left"/>
        <w:outlineLvl w:val="1"/>
        <w:rPr>
          <w:rFonts w:ascii="宋体" w:cs="宋体" w:eastAsia="宋体" w:hAnsi="宋体"/>
          <w:color w:val="222222"/>
          <w:kern w:val="0"/>
          <w:sz w:val="24"/>
          <w:szCs w:val="24"/>
        </w:rPr>
      </w:pPr>
      <w:r>
        <w:rPr>
          <w:rFonts w:ascii="宋体" w:cs="宋体" w:eastAsia="宋体" w:hAnsi="宋体"/>
          <w:color w:val="222222"/>
          <w:kern w:val="0"/>
          <w:sz w:val="24"/>
          <w:szCs w:val="24"/>
        </w:rPr>
        <w:t>3、报价人参加政府采购活动前三年内，在经营活动中没有重大违法记录。</w:t>
      </w:r>
    </w:p>
    <w:p>
      <w:pPr>
        <w:pStyle w:val="style0"/>
        <w:widowControl/>
        <w:shd w:val="clear" w:color="auto" w:fill="ffffff"/>
        <w:spacing w:lineRule="auto" w:line="360"/>
        <w:ind w:firstLine="482"/>
        <w:jc w:val="left"/>
        <w:outlineLvl w:val="1"/>
        <w:rPr>
          <w:rFonts w:ascii="宋体" w:cs="宋体" w:eastAsia="宋体" w:hAnsi="宋体"/>
          <w:color w:val="222222"/>
          <w:kern w:val="0"/>
          <w:sz w:val="24"/>
          <w:szCs w:val="24"/>
        </w:rPr>
      </w:pPr>
      <w:r>
        <w:rPr>
          <w:rFonts w:ascii="宋体" w:cs="宋体" w:eastAsia="宋体" w:hAnsi="宋体"/>
          <w:color w:val="222222"/>
          <w:kern w:val="0"/>
          <w:sz w:val="24"/>
          <w:szCs w:val="24"/>
        </w:rPr>
        <w:t>4、报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style0"/>
        <w:widowControl/>
        <w:shd w:val="clear" w:color="auto" w:fill="ffffff"/>
        <w:spacing w:lineRule="auto" w:line="360"/>
        <w:ind w:firstLine="482"/>
        <w:jc w:val="left"/>
        <w:outlineLvl w:val="1"/>
        <w:rPr>
          <w:rFonts w:ascii="宋体" w:cs="宋体" w:eastAsia="宋体" w:hAnsi="宋体"/>
          <w:color w:val="222222"/>
          <w:kern w:val="0"/>
          <w:sz w:val="24"/>
          <w:szCs w:val="24"/>
        </w:rPr>
      </w:pPr>
      <w:r>
        <w:rPr>
          <w:rFonts w:ascii="宋体" w:cs="宋体" w:eastAsia="宋体" w:hAnsi="宋体"/>
          <w:color w:val="222222"/>
          <w:kern w:val="0"/>
          <w:sz w:val="24"/>
          <w:szCs w:val="24"/>
        </w:rPr>
        <w:t>5、本项目不接受联合体报价。</w:t>
      </w:r>
    </w:p>
    <w:p>
      <w:pPr>
        <w:pStyle w:val="style0"/>
        <w:widowControl/>
        <w:shd w:val="clear" w:color="auto" w:fill="ffffff"/>
        <w:spacing w:lineRule="auto" w:line="360"/>
        <w:ind w:firstLine="482"/>
        <w:jc w:val="left"/>
        <w:outlineLvl w:val="1"/>
        <w:rPr>
          <w:rFonts w:ascii="宋体" w:cs="Helvetica" w:eastAsia="宋体" w:hAnsi="宋体"/>
          <w:b/>
          <w:bCs/>
          <w:color w:val="222222"/>
          <w:kern w:val="0"/>
          <w:sz w:val="24"/>
          <w:szCs w:val="24"/>
        </w:rPr>
      </w:pPr>
      <w:r>
        <w:rPr>
          <w:rFonts w:ascii="宋体" w:cs="Helvetica" w:eastAsia="宋体" w:hAnsi="宋体" w:hint="eastAsia"/>
          <w:b/>
          <w:bCs/>
          <w:color w:val="222222"/>
          <w:kern w:val="0"/>
          <w:sz w:val="24"/>
          <w:szCs w:val="24"/>
        </w:rPr>
        <w:t>三、项目内容</w:t>
      </w:r>
    </w:p>
    <w:bookmarkStart w:id="0" w:name="_Toc519866696"/>
    <w:bookmarkEnd w:id="0"/>
    <w:p>
      <w:pPr>
        <w:pStyle w:val="style0"/>
        <w:spacing w:lineRule="auto" w:line="360"/>
        <w:outlineLvl w:val="2"/>
        <w:rPr>
          <w:rFonts w:ascii="宋体" w:eastAsia="宋体" w:hAnsi="宋体"/>
          <w:b/>
          <w:bCs/>
          <w:sz w:val="24"/>
          <w:szCs w:val="24"/>
        </w:rPr>
      </w:pPr>
      <w:r>
        <w:rPr>
          <w:rFonts w:ascii="宋体" w:eastAsia="宋体" w:hAnsi="宋体" w:hint="eastAsia"/>
          <w:b/>
          <w:bCs/>
          <w:color w:val="000000"/>
          <w:sz w:val="24"/>
          <w:szCs w:val="24"/>
        </w:rPr>
        <w:t>1.</w:t>
      </w:r>
      <w:bookmarkStart w:id="1" w:name="_Toc483580752"/>
      <w:bookmarkStart w:id="2" w:name="_Toc459999022"/>
      <w:bookmarkEnd w:id="1"/>
      <w:r>
        <w:rPr>
          <w:rFonts w:ascii="宋体" w:eastAsia="宋体" w:hAnsi="宋体" w:hint="eastAsia"/>
          <w:b/>
          <w:bCs/>
          <w:sz w:val="24"/>
          <w:szCs w:val="24"/>
        </w:rPr>
        <w:t>项目目标</w:t>
      </w:r>
      <w:bookmarkEnd w:id="2"/>
    </w:p>
    <w:p>
      <w:pPr>
        <w:pStyle w:val="style179"/>
        <w:spacing w:lineRule="auto" w:line="360"/>
        <w:ind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目标包括：等级保护测评、差距分析以及风险评估。其中等级保护测评应全面分析应用系统的安全保护措施与等级保护相应级别之间的差距，进行合</w:t>
      </w:r>
      <w:r>
        <w:rPr>
          <w:rFonts w:ascii="宋体" w:eastAsia="宋体" w:hAnsi="宋体" w:hint="eastAsia"/>
          <w:sz w:val="24"/>
          <w:szCs w:val="24"/>
        </w:rPr>
        <w:t>规</w:t>
      </w:r>
      <w:r>
        <w:rPr>
          <w:rFonts w:ascii="宋体" w:eastAsia="宋体" w:hAnsi="宋体" w:hint="eastAsia"/>
          <w:sz w:val="24"/>
          <w:szCs w:val="24"/>
        </w:rPr>
        <w:t>性分析，为系统等级保护加固整改提供客观依据，测评的内容包括但不限于以下内容：</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一是安全通用要求（安全物理环境、安全通信网络、安全区域边界、安全计算环境、安全管理中</w:t>
      </w:r>
      <w:r>
        <w:rPr>
          <w:rFonts w:ascii="宋体" w:eastAsia="宋体" w:hAnsi="宋体"/>
          <w:sz w:val="24"/>
          <w:szCs w:val="24"/>
        </w:rPr>
        <w:t>心、安全管理制度、安全管理机构、安全管理人员、安全建设管理、</w:t>
      </w:r>
      <w:r>
        <w:rPr>
          <w:rFonts w:ascii="宋体" w:eastAsia="宋体" w:hAnsi="宋体"/>
          <w:sz w:val="24"/>
          <w:szCs w:val="24"/>
        </w:rPr>
        <w:t>安全运</w:t>
      </w:r>
      <w:r>
        <w:rPr>
          <w:rFonts w:ascii="宋体" w:eastAsia="宋体" w:hAnsi="宋体"/>
          <w:sz w:val="24"/>
          <w:szCs w:val="24"/>
        </w:rPr>
        <w:t>维管理）。</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二是现场测评完成后的整改建议服务。</w:t>
      </w:r>
    </w:p>
    <w:p>
      <w:pPr>
        <w:pStyle w:val="style0"/>
        <w:spacing w:lineRule="auto" w:line="360"/>
        <w:outlineLvl w:val="2"/>
        <w:rPr>
          <w:rFonts w:ascii="宋体" w:eastAsia="宋体" w:hAnsi="宋体"/>
          <w:b/>
          <w:bCs/>
          <w:color w:val="000000"/>
          <w:sz w:val="24"/>
          <w:szCs w:val="24"/>
        </w:rPr>
      </w:pPr>
      <w:r>
        <w:rPr>
          <w:rFonts w:ascii="宋体" w:eastAsia="宋体" w:hAnsi="宋体" w:hint="eastAsia"/>
          <w:b/>
          <w:bCs/>
          <w:color w:val="000000"/>
          <w:sz w:val="24"/>
          <w:szCs w:val="24"/>
        </w:rPr>
        <w:t>2</w:t>
      </w:r>
      <w:r>
        <w:rPr>
          <w:rFonts w:ascii="宋体" w:eastAsia="宋体" w:hAnsi="宋体"/>
          <w:b/>
          <w:bCs/>
          <w:color w:val="000000"/>
          <w:sz w:val="24"/>
          <w:szCs w:val="24"/>
        </w:rPr>
        <w:t>.</w:t>
      </w:r>
      <w:r>
        <w:rPr>
          <w:rFonts w:ascii="宋体" w:eastAsia="宋体" w:hAnsi="宋体" w:hint="eastAsia"/>
          <w:b/>
          <w:bCs/>
          <w:color w:val="000000"/>
          <w:sz w:val="24"/>
          <w:szCs w:val="24"/>
        </w:rPr>
        <w:t>服务内容</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rPr>
        <w:t>根据国家等级保护相关标准，对询价方的各个信息系统完成等级保护测评工作。要求对以上业</w:t>
      </w:r>
      <w:r>
        <w:rPr>
          <w:rFonts w:ascii="宋体" w:eastAsia="宋体" w:hAnsi="宋体" w:hint="eastAsia"/>
          <w:sz w:val="24"/>
          <w:szCs w:val="24"/>
        </w:rPr>
        <w:t>务信息系统进行摸底、分析和梳理，提出测评方案。逐一对信息系统进行安全等级保护测评，信息系统安全等级保护测评的内容包括但不限于以下内容：</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●安全技术测评：包括物理安全、网络安全、主机系统安全、应用安全和数据安全等五个方面的安全测评；</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●安全管理测评：安全管理机构、安全管理制度、人员安全管理、系统建设管理和系统运</w:t>
      </w:r>
      <w:r>
        <w:rPr>
          <w:rFonts w:ascii="宋体" w:eastAsia="宋体" w:hAnsi="宋体" w:hint="eastAsia"/>
          <w:sz w:val="24"/>
          <w:szCs w:val="24"/>
        </w:rPr>
        <w:t>维管理</w:t>
      </w:r>
      <w:r>
        <w:rPr>
          <w:rFonts w:ascii="宋体" w:eastAsia="宋体" w:hAnsi="宋体" w:hint="eastAsia"/>
          <w:sz w:val="24"/>
          <w:szCs w:val="24"/>
        </w:rPr>
        <w:t>等五个方面的安全控制测评；完成测评工作后，提出整改意见并配合实施整改，最后出具符合公安机关要求的信息系统安全保护等级测评报告，并协助招标方完成信息系统安全保护等级备案工作。</w:t>
      </w:r>
    </w:p>
    <w:tbl>
      <w:tblPr>
        <w:tblStyle w:val="style154"/>
        <w:tblW w:w="0" w:type="auto"/>
        <w:tblLook w:val="04A0" w:firstRow="1" w:lastRow="0" w:firstColumn="1" w:lastColumn="0" w:noHBand="0" w:noVBand="1"/>
      </w:tblPr>
      <w:tblGrid>
        <w:gridCol w:w="944"/>
        <w:gridCol w:w="4594"/>
        <w:gridCol w:w="2769"/>
      </w:tblGrid>
      <w:tr>
        <w:trPr>
          <w:trHeight w:val="567" w:hRule="atLeast"/>
        </w:trPr>
        <w:tc>
          <w:tcPr>
            <w:tcW w:w="959" w:type="dxa"/>
            <w:tcBorders/>
            <w:vAlign w:val="center"/>
          </w:tcPr>
          <w:p>
            <w:pPr>
              <w:pStyle w:val="style179"/>
              <w:ind w:firstLine="0" w:firstLineChars="0"/>
              <w:jc w:val="center"/>
              <w:rPr>
                <w:rFonts w:ascii="宋体" w:eastAsia="宋体" w:hAnsi="宋体"/>
              </w:rPr>
            </w:pPr>
            <w:r>
              <w:rPr>
                <w:rFonts w:ascii="宋体" w:eastAsia="宋体" w:hAnsi="宋体" w:hint="eastAsia"/>
              </w:rPr>
              <w:t>序号</w:t>
            </w:r>
          </w:p>
        </w:tc>
        <w:tc>
          <w:tcPr>
            <w:tcW w:w="4722" w:type="dxa"/>
            <w:tcBorders/>
            <w:vAlign w:val="center"/>
          </w:tcPr>
          <w:p>
            <w:pPr>
              <w:pStyle w:val="style179"/>
              <w:ind w:firstLine="0" w:firstLineChars="0"/>
              <w:jc w:val="center"/>
              <w:rPr>
                <w:rFonts w:ascii="宋体" w:eastAsia="宋体" w:hAnsi="宋体"/>
              </w:rPr>
            </w:pPr>
            <w:r>
              <w:rPr>
                <w:rFonts w:ascii="宋体" w:eastAsia="宋体" w:hAnsi="宋体" w:hint="eastAsia"/>
              </w:rPr>
              <w:t>系统名称</w:t>
            </w:r>
          </w:p>
        </w:tc>
        <w:tc>
          <w:tcPr>
            <w:tcW w:w="2841" w:type="dxa"/>
            <w:tcBorders/>
            <w:vAlign w:val="center"/>
          </w:tcPr>
          <w:p>
            <w:pPr>
              <w:pStyle w:val="style179"/>
              <w:ind w:firstLine="0" w:firstLineChars="0"/>
              <w:jc w:val="center"/>
              <w:rPr>
                <w:rFonts w:ascii="宋体" w:eastAsia="宋体" w:hAnsi="宋体"/>
              </w:rPr>
            </w:pPr>
            <w:r>
              <w:rPr>
                <w:rFonts w:ascii="宋体" w:eastAsia="宋体" w:hAnsi="宋体" w:hint="eastAsia"/>
              </w:rPr>
              <w:t>级别</w:t>
            </w:r>
          </w:p>
        </w:tc>
      </w:tr>
      <w:tr>
        <w:tblPrEx/>
        <w:trPr>
          <w:trHeight w:val="567" w:hRule="atLeast"/>
        </w:trPr>
        <w:tc>
          <w:tcPr>
            <w:tcW w:w="959" w:type="dxa"/>
            <w:tcBorders/>
            <w:vAlign w:val="center"/>
          </w:tcPr>
          <w:p>
            <w:pPr>
              <w:pStyle w:val="style179"/>
              <w:ind w:firstLine="0" w:firstLineChars="0"/>
              <w:jc w:val="center"/>
              <w:rPr>
                <w:rFonts w:ascii="宋体" w:eastAsia="宋体" w:hAnsi="宋体"/>
              </w:rPr>
            </w:pPr>
            <w:r>
              <w:rPr>
                <w:rFonts w:ascii="宋体" w:eastAsia="宋体" w:hAnsi="宋体" w:hint="eastAsia"/>
              </w:rPr>
              <w:t>1</w:t>
            </w:r>
          </w:p>
        </w:tc>
        <w:tc>
          <w:tcPr>
            <w:tcW w:w="4722" w:type="dxa"/>
            <w:tcBorders/>
            <w:vAlign w:val="center"/>
          </w:tcPr>
          <w:p>
            <w:pPr>
              <w:pStyle w:val="style179"/>
              <w:ind w:firstLine="0" w:firstLineChars="0"/>
              <w:jc w:val="center"/>
              <w:rPr>
                <w:rFonts w:ascii="宋体" w:eastAsia="宋体" w:hAnsi="宋体"/>
              </w:rPr>
            </w:pPr>
            <w:r>
              <w:rPr>
                <w:rFonts w:ascii="宋体" w:eastAsia="宋体" w:hAnsi="宋体" w:hint="eastAsia"/>
              </w:rPr>
              <w:t>江门市蓬江区人民法院</w:t>
            </w:r>
            <w:r>
              <w:rPr>
                <w:rFonts w:ascii="宋体" w:eastAsia="宋体" w:hAnsi="宋体" w:hint="eastAsia"/>
              </w:rPr>
              <w:t>内网</w:t>
            </w:r>
            <w:r>
              <w:rPr>
                <w:rFonts w:ascii="宋体" w:eastAsia="宋体" w:hAnsi="宋体" w:hint="eastAsia"/>
              </w:rPr>
              <w:t>主干网络</w:t>
            </w:r>
            <w:r>
              <w:rPr>
                <w:rFonts w:ascii="宋体" w:eastAsia="宋体" w:hAnsi="宋体" w:hint="eastAsia"/>
              </w:rPr>
              <w:t>系统</w:t>
            </w:r>
          </w:p>
        </w:tc>
        <w:tc>
          <w:tcPr>
            <w:tcW w:w="2841" w:type="dxa"/>
            <w:tcBorders/>
            <w:vAlign w:val="center"/>
          </w:tcPr>
          <w:p>
            <w:pPr>
              <w:pStyle w:val="style179"/>
              <w:ind w:firstLine="0" w:firstLineChars="0"/>
              <w:jc w:val="center"/>
              <w:rPr>
                <w:rFonts w:ascii="宋体" w:eastAsia="宋体" w:hAnsi="宋体"/>
              </w:rPr>
            </w:pPr>
            <w:r>
              <w:rPr>
                <w:rFonts w:ascii="宋体" w:eastAsia="宋体" w:hAnsi="宋体" w:hint="eastAsia"/>
              </w:rPr>
              <w:t>三级</w:t>
            </w:r>
          </w:p>
        </w:tc>
      </w:tr>
      <w:bookmarkStart w:id="3" w:name="_Toc422393927"/>
      <w:bookmarkStart w:id="4" w:name="_Toc364518039"/>
    </w:tbl>
    <w:p>
      <w:pPr>
        <w:pStyle w:val="style0"/>
        <w:spacing w:lineRule="auto" w:line="360"/>
        <w:outlineLvl w:val="2"/>
        <w:rPr>
          <w:rFonts w:ascii="宋体" w:eastAsia="宋体" w:hAnsi="宋体"/>
          <w:b/>
          <w:bCs/>
          <w:color w:val="000000"/>
          <w:sz w:val="24"/>
          <w:szCs w:val="24"/>
        </w:rPr>
      </w:pPr>
      <w:r>
        <w:rPr>
          <w:rFonts w:ascii="宋体" w:eastAsia="宋体" w:hAnsi="宋体" w:hint="eastAsia"/>
          <w:b/>
          <w:bCs/>
          <w:color w:val="000000"/>
          <w:sz w:val="24"/>
          <w:szCs w:val="24"/>
        </w:rPr>
        <w:t>3</w:t>
      </w:r>
      <w:r>
        <w:rPr>
          <w:rFonts w:ascii="宋体" w:eastAsia="宋体" w:hAnsi="宋体"/>
          <w:b/>
          <w:bCs/>
          <w:color w:val="000000"/>
          <w:sz w:val="24"/>
          <w:szCs w:val="24"/>
        </w:rPr>
        <w:t>.</w:t>
      </w:r>
      <w:r>
        <w:rPr>
          <w:rFonts w:ascii="宋体" w:eastAsia="宋体" w:hAnsi="宋体" w:hint="eastAsia"/>
          <w:b/>
          <w:bCs/>
          <w:color w:val="000000"/>
          <w:sz w:val="24"/>
          <w:szCs w:val="24"/>
        </w:rPr>
        <w:t>项目实施要求</w:t>
      </w:r>
      <w:bookmarkEnd w:id="3"/>
    </w:p>
    <w:bookmarkStart w:id="5" w:name="_Toc422393928"/>
    <w:p>
      <w:pPr>
        <w:pStyle w:val="style179"/>
        <w:spacing w:lineRule="auto" w:line="360"/>
        <w:ind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rPr>
        <w:t>投标供应商应提交本次等级保护测评的整体实施方案，包括项目概述、</w:t>
      </w:r>
      <w:r>
        <w:rPr>
          <w:rFonts w:ascii="宋体" w:eastAsia="宋体" w:hAnsi="宋体"/>
          <w:sz w:val="24"/>
          <w:szCs w:val="24"/>
        </w:rPr>
        <w:t>等保测评</w:t>
      </w:r>
      <w:r>
        <w:rPr>
          <w:rFonts w:ascii="宋体" w:eastAsia="宋体" w:hAnsi="宋体"/>
          <w:sz w:val="24"/>
          <w:szCs w:val="24"/>
        </w:rPr>
        <w:t>方案、项目实施方案、测试过程中需使用测试设备清单、时间安排、阶段性文档提交和验收标准等。</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rPr>
        <w:t>投标供应商应提交测评人员的组成、资质及各自职责的划分。</w:t>
      </w:r>
      <w:r>
        <w:rPr>
          <w:rFonts w:ascii="宋体" w:eastAsia="宋体" w:hAnsi="宋体" w:hint="eastAsia"/>
          <w:sz w:val="24"/>
          <w:szCs w:val="24"/>
        </w:rPr>
        <w:t>为保证此次等级保护测评工作的顺利实施和测评成果的质量，测评公司项目负责人需同时具有高级</w:t>
      </w:r>
      <w:r>
        <w:rPr>
          <w:rFonts w:ascii="宋体" w:eastAsia="宋体" w:hAnsi="宋体" w:hint="eastAsia"/>
          <w:sz w:val="24"/>
          <w:szCs w:val="24"/>
        </w:rPr>
        <w:t>测评师</w:t>
      </w:r>
      <w:r>
        <w:rPr>
          <w:rFonts w:ascii="宋体" w:eastAsia="宋体" w:hAnsi="宋体" w:hint="eastAsia"/>
          <w:sz w:val="24"/>
          <w:szCs w:val="24"/>
        </w:rPr>
        <w:t>证书、中国信息安全测评中心颁发的注册信息安全专业人员证书（</w:t>
      </w:r>
      <w:r>
        <w:rPr>
          <w:rFonts w:ascii="宋体" w:eastAsia="宋体" w:hAnsi="宋体"/>
          <w:sz w:val="24"/>
          <w:szCs w:val="24"/>
        </w:rPr>
        <w:t>CISP证书）、具有计算机类硕士及以上学历证书、软件性能测试高级工程师证书、具有MCSE（微软认证系统工程师）或同等证书、具有ITIL（信息技术基础设施库）证书</w:t>
      </w:r>
      <w:r>
        <w:rPr>
          <w:rFonts w:ascii="宋体" w:eastAsia="宋体" w:hAnsi="宋体" w:hint="eastAsia"/>
          <w:sz w:val="24"/>
          <w:szCs w:val="24"/>
        </w:rPr>
        <w:t>，</w:t>
      </w:r>
      <w:r>
        <w:rPr>
          <w:rFonts w:ascii="宋体" w:eastAsia="宋体" w:hAnsi="宋体" w:hint="eastAsia"/>
          <w:sz w:val="24"/>
          <w:szCs w:val="24"/>
        </w:rPr>
        <w:t>提供</w:t>
      </w:r>
      <w:r>
        <w:rPr>
          <w:rFonts w:ascii="宋体" w:eastAsia="宋体" w:hAnsi="宋体" w:hint="eastAsia"/>
          <w:sz w:val="24"/>
          <w:szCs w:val="24"/>
        </w:rPr>
        <w:t>人员</w:t>
      </w:r>
      <w:r>
        <w:rPr>
          <w:rFonts w:ascii="宋体" w:eastAsia="宋体" w:hAnsi="宋体" w:hint="eastAsia"/>
          <w:sz w:val="24"/>
          <w:szCs w:val="24"/>
        </w:rPr>
        <w:t>证书复印件</w:t>
      </w:r>
      <w:r>
        <w:rPr>
          <w:rFonts w:ascii="宋体" w:eastAsia="宋体" w:hAnsi="宋体" w:hint="eastAsia"/>
          <w:sz w:val="24"/>
          <w:szCs w:val="24"/>
        </w:rPr>
        <w:t>。如</w:t>
      </w:r>
      <w:r>
        <w:rPr>
          <w:rFonts w:ascii="宋体" w:eastAsia="宋体" w:hAnsi="宋体" w:hint="eastAsia"/>
          <w:sz w:val="24"/>
          <w:szCs w:val="24"/>
        </w:rPr>
        <w:t>不</w:t>
      </w:r>
      <w:r>
        <w:rPr>
          <w:rFonts w:ascii="宋体" w:eastAsia="宋体" w:hAnsi="宋体" w:hint="eastAsia"/>
          <w:sz w:val="24"/>
          <w:szCs w:val="24"/>
        </w:rPr>
        <w:t>能</w:t>
      </w:r>
      <w:r>
        <w:rPr>
          <w:rFonts w:ascii="宋体" w:eastAsia="宋体" w:hAnsi="宋体" w:hint="eastAsia"/>
          <w:sz w:val="24"/>
          <w:szCs w:val="24"/>
        </w:rPr>
        <w:t>提供</w:t>
      </w:r>
      <w:r>
        <w:rPr>
          <w:rFonts w:ascii="宋体" w:eastAsia="宋体" w:hAnsi="宋体" w:hint="eastAsia"/>
          <w:sz w:val="24"/>
          <w:szCs w:val="24"/>
        </w:rPr>
        <w:t>人员证书</w:t>
      </w:r>
      <w:r>
        <w:rPr>
          <w:rFonts w:ascii="宋体" w:eastAsia="宋体" w:hAnsi="宋体" w:hint="eastAsia"/>
          <w:sz w:val="24"/>
          <w:szCs w:val="24"/>
        </w:rPr>
        <w:t>则</w:t>
      </w:r>
      <w:r>
        <w:rPr>
          <w:rFonts w:ascii="宋体" w:eastAsia="宋体" w:hAnsi="宋体" w:hint="eastAsia"/>
          <w:sz w:val="24"/>
          <w:szCs w:val="24"/>
        </w:rPr>
        <w:t>需要承诺中标后出具详细测评服务方案经业主确认后才能签合同</w:t>
      </w:r>
      <w:r>
        <w:rPr>
          <w:rFonts w:ascii="宋体" w:eastAsia="宋体" w:hAnsi="宋体" w:hint="eastAsia"/>
          <w:sz w:val="24"/>
          <w:szCs w:val="24"/>
        </w:rPr>
        <w:t>。</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sz w:val="24"/>
          <w:szCs w:val="24"/>
        </w:rPr>
        <w:t xml:space="preserve"> 3.</w:t>
      </w:r>
      <w:r>
        <w:rPr>
          <w:rFonts w:ascii="宋体" w:eastAsia="宋体" w:hAnsi="宋体"/>
          <w:sz w:val="24"/>
          <w:szCs w:val="24"/>
        </w:rPr>
        <w:t>本次等级保护测评实施过程中所使用到的各种工具软件由投标供应商推荐，经采购人确认后由投标供应商提供并在测评中使用。在投标文件中应详细描述所使用的安全测评工具（软硬件型号、功能和性能描述）、使用的方式和时间、对环境和平台的要求以及使用可能对系统造成的风险等。</w:t>
      </w:r>
    </w:p>
    <w:p>
      <w:pPr>
        <w:pStyle w:val="style179"/>
        <w:spacing w:lineRule="auto" w:line="360"/>
        <w:ind w:firstLine="480"/>
        <w:rPr>
          <w:rFonts w:ascii="宋体" w:eastAsia="宋体" w:hAnsi="宋体"/>
          <w:sz w:val="24"/>
          <w:szCs w:val="24"/>
        </w:rPr>
      </w:pPr>
      <w:r>
        <w:rPr>
          <w:rFonts w:ascii="宋体" w:eastAsia="宋体" w:hAnsi="宋体"/>
          <w:sz w:val="24"/>
          <w:szCs w:val="24"/>
        </w:rPr>
        <w:t>4.</w:t>
      </w:r>
      <w:r>
        <w:rPr>
          <w:rFonts w:ascii="宋体" w:eastAsia="宋体" w:hAnsi="宋体"/>
          <w:sz w:val="24"/>
          <w:szCs w:val="24"/>
        </w:rPr>
        <w:t>安全测评工具软件运行可能需要的硬件平台（如笔记本电脑、</w:t>
      </w:r>
      <w:r>
        <w:rPr>
          <w:rFonts w:ascii="宋体" w:eastAsia="宋体" w:hAnsi="宋体"/>
          <w:sz w:val="24"/>
          <w:szCs w:val="24"/>
        </w:rPr>
        <w:t>PC</w:t>
      </w:r>
      <w:r>
        <w:rPr>
          <w:rFonts w:ascii="宋体" w:eastAsia="宋体" w:hAnsi="宋体"/>
          <w:sz w:val="24"/>
          <w:szCs w:val="24"/>
        </w:rPr>
        <w:t>、工作站等）和操作系统软件。</w:t>
      </w:r>
    </w:p>
    <w:p>
      <w:pPr>
        <w:pStyle w:val="style179"/>
        <w:spacing w:lineRule="auto" w:line="360"/>
        <w:ind w:firstLine="480"/>
        <w:rPr>
          <w:rFonts w:ascii="宋体" w:eastAsia="宋体" w:hAnsi="宋体"/>
          <w:sz w:val="24"/>
          <w:szCs w:val="24"/>
        </w:rPr>
      </w:pPr>
      <w:r>
        <w:rPr>
          <w:rFonts w:ascii="宋体" w:eastAsia="宋体" w:hAnsi="宋体"/>
          <w:sz w:val="24"/>
          <w:szCs w:val="24"/>
        </w:rPr>
        <w:t>5.</w:t>
      </w:r>
      <w:r>
        <w:rPr>
          <w:rFonts w:ascii="宋体" w:eastAsia="宋体" w:hAnsi="宋体"/>
          <w:sz w:val="24"/>
          <w:szCs w:val="24"/>
        </w:rPr>
        <w:t>安全测评需要的运行环境（如场地、网络环境等）由采购人提供，投标供应商应详细描述需要的运行环境的具体要求。</w:t>
      </w:r>
    </w:p>
    <w:p>
      <w:pPr>
        <w:pStyle w:val="style179"/>
        <w:spacing w:lineRule="auto" w:line="360"/>
        <w:ind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ab/>
      </w:r>
      <w:r>
        <w:rPr>
          <w:rFonts w:ascii="宋体" w:eastAsia="宋体" w:hAnsi="宋体"/>
          <w:sz w:val="24"/>
          <w:szCs w:val="24"/>
        </w:rPr>
        <w:t>实施方应根据采购方工作需求、进度要求、实际</w:t>
      </w:r>
      <w:r>
        <w:rPr>
          <w:rFonts w:ascii="宋体" w:eastAsia="宋体" w:hAnsi="宋体"/>
          <w:sz w:val="24"/>
          <w:szCs w:val="24"/>
        </w:rPr>
        <w:t>情况制定详细的项目实施管理规范和项目实施计划，对工程目标、工作任务、阶段性工作、项目组织机构、职责分工、项目进度、质量控制等内容进行详细的说明，以确保工程实施按时保质的完成；</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ab/>
      </w:r>
      <w:r>
        <w:rPr>
          <w:rFonts w:ascii="宋体" w:eastAsia="宋体" w:hAnsi="宋体"/>
          <w:sz w:val="24"/>
          <w:szCs w:val="24"/>
        </w:rPr>
        <w:t>售后服务</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项目完成后，要求提供为期一年的安全咨询服务。</w:t>
      </w:r>
    </w:p>
    <w:p>
      <w:pPr>
        <w:pStyle w:val="style179"/>
        <w:spacing w:lineRule="auto" w:line="360"/>
        <w:ind w:firstLine="480"/>
        <w:rPr>
          <w:rFonts w:ascii="宋体" w:eastAsia="宋体" w:hAnsi="宋体"/>
          <w:sz w:val="24"/>
          <w:szCs w:val="24"/>
        </w:rPr>
      </w:pPr>
      <w:r>
        <w:rPr>
          <w:rFonts w:ascii="宋体" w:eastAsia="宋体" w:hAnsi="宋体"/>
          <w:sz w:val="24"/>
          <w:szCs w:val="24"/>
        </w:rPr>
        <w:t>8.</w:t>
      </w:r>
      <w:r>
        <w:rPr>
          <w:rFonts w:ascii="宋体" w:eastAsia="宋体" w:hAnsi="宋体"/>
          <w:sz w:val="24"/>
          <w:szCs w:val="24"/>
        </w:rPr>
        <w:t>项目验收要求</w:t>
      </w:r>
    </w:p>
    <w:p>
      <w:pPr>
        <w:pStyle w:val="style179"/>
        <w:spacing w:lineRule="auto" w:line="360"/>
        <w:ind w:firstLine="480"/>
        <w:rPr>
          <w:rFonts w:ascii="宋体" w:eastAsia="宋体" w:hAnsi="宋体"/>
          <w:sz w:val="24"/>
          <w:szCs w:val="24"/>
        </w:rPr>
      </w:pPr>
      <w:r>
        <w:rPr>
          <w:rFonts w:ascii="宋体" w:eastAsia="宋体" w:hAnsi="宋体"/>
          <w:sz w:val="24"/>
          <w:szCs w:val="24"/>
        </w:rPr>
        <w:t xml:space="preserve">1. </w:t>
      </w:r>
      <w:r>
        <w:rPr>
          <w:rFonts w:ascii="宋体" w:eastAsia="宋体" w:hAnsi="宋体"/>
          <w:sz w:val="24"/>
          <w:szCs w:val="24"/>
        </w:rPr>
        <w:t>本项目的目标是输出等级保护测评报告，并协助办理信息系统安全保护测评备案手续。</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sz w:val="24"/>
          <w:szCs w:val="24"/>
        </w:rPr>
        <w:t xml:space="preserve">2. </w:t>
      </w:r>
      <w:r>
        <w:rPr>
          <w:rFonts w:ascii="宋体" w:eastAsia="宋体" w:hAnsi="宋体"/>
          <w:sz w:val="24"/>
          <w:szCs w:val="24"/>
        </w:rPr>
        <w:t>投标供应商应对所有正式交付件的综合质量审查负责。</w:t>
      </w:r>
    </w:p>
    <w:p>
      <w:pPr>
        <w:pStyle w:val="style179"/>
        <w:spacing w:lineRule="auto" w:line="360"/>
        <w:ind w:firstLine="480"/>
        <w:rPr>
          <w:rFonts w:ascii="宋体" w:eastAsia="宋体" w:hAnsi="宋体"/>
          <w:sz w:val="24"/>
          <w:szCs w:val="24"/>
        </w:rPr>
      </w:pPr>
      <w:r>
        <w:rPr>
          <w:rFonts w:ascii="宋体" w:eastAsia="宋体" w:hAnsi="宋体"/>
          <w:sz w:val="24"/>
          <w:szCs w:val="24"/>
        </w:rPr>
        <w:t xml:space="preserve">3. </w:t>
      </w:r>
      <w:r>
        <w:rPr>
          <w:rFonts w:ascii="宋体" w:eastAsia="宋体" w:hAnsi="宋体"/>
          <w:sz w:val="24"/>
          <w:szCs w:val="24"/>
        </w:rPr>
        <w:t>投标供应商应提交验收方案，供采购人参考。</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sz w:val="24"/>
          <w:szCs w:val="24"/>
        </w:rPr>
        <w:t xml:space="preserve">4. </w:t>
      </w:r>
      <w:r>
        <w:rPr>
          <w:rFonts w:ascii="宋体" w:eastAsia="宋体" w:hAnsi="宋体"/>
          <w:sz w:val="24"/>
          <w:szCs w:val="24"/>
        </w:rPr>
        <w:t>测评流程全部结束后，供应商出具项目总结资料作为验收依据。</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sz w:val="24"/>
          <w:szCs w:val="24"/>
        </w:rPr>
        <w:t xml:space="preserve">5. </w:t>
      </w:r>
      <w:r>
        <w:rPr>
          <w:rFonts w:ascii="宋体" w:eastAsia="宋体" w:hAnsi="宋体"/>
          <w:sz w:val="24"/>
          <w:szCs w:val="24"/>
        </w:rPr>
        <w:t>供应商出具的所有项目成果必须符合主管部门要求并完成等级保护备案。</w:t>
      </w:r>
    </w:p>
    <w:p>
      <w:pPr>
        <w:pStyle w:val="style179"/>
        <w:spacing w:lineRule="auto" w:line="360"/>
        <w:ind w:firstLine="480"/>
        <w:rPr>
          <w:rFonts w:ascii="宋体" w:eastAsia="宋体" w:hAnsi="宋体"/>
          <w:sz w:val="24"/>
          <w:szCs w:val="24"/>
        </w:rPr>
      </w:pPr>
      <w:r>
        <w:rPr>
          <w:rFonts w:ascii="宋体" w:eastAsia="宋体" w:hAnsi="宋体"/>
          <w:sz w:val="24"/>
          <w:szCs w:val="24"/>
        </w:rPr>
        <w:t>6.</w:t>
      </w:r>
      <w:r>
        <w:rPr>
          <w:rFonts w:ascii="宋体" w:eastAsia="宋体" w:hAnsi="宋体"/>
          <w:sz w:val="24"/>
          <w:szCs w:val="24"/>
        </w:rPr>
        <w:t>出具一份整改建议书，并提供整改咨询，并配合招标方做好整改工作的服务。</w:t>
      </w:r>
    </w:p>
    <w:p>
      <w:pPr>
        <w:pStyle w:val="style179"/>
        <w:spacing w:lineRule="auto" w:line="360"/>
        <w:ind w:firstLine="480"/>
        <w:rPr>
          <w:rFonts w:ascii="宋体" w:eastAsia="宋体" w:hAnsi="宋体"/>
          <w:sz w:val="24"/>
          <w:szCs w:val="24"/>
        </w:rPr>
      </w:pPr>
      <w:r>
        <w:rPr>
          <w:rFonts w:ascii="宋体" w:eastAsia="宋体" w:hAnsi="宋体"/>
          <w:sz w:val="24"/>
          <w:szCs w:val="24"/>
        </w:rPr>
        <w:t>7.</w:t>
      </w:r>
      <w:r>
        <w:rPr>
          <w:rFonts w:ascii="宋体" w:eastAsia="宋体" w:hAnsi="宋体"/>
          <w:sz w:val="24"/>
          <w:szCs w:val="24"/>
        </w:rPr>
        <w:t>针对三级系统采用完全模拟入侵者可能采用的攻击技术和漏洞发现技术，利用专家经验对用户系统进行</w:t>
      </w:r>
      <w:r>
        <w:rPr>
          <w:rFonts w:ascii="宋体" w:eastAsia="宋体" w:hAnsi="宋体"/>
          <w:sz w:val="24"/>
          <w:szCs w:val="24"/>
        </w:rPr>
        <w:t>非破坏</w:t>
      </w:r>
      <w:r>
        <w:rPr>
          <w:rFonts w:ascii="宋体" w:eastAsia="宋体" w:hAnsi="宋体"/>
          <w:sz w:val="24"/>
          <w:szCs w:val="24"/>
        </w:rPr>
        <w:t>性质的模拟攻击，发现系统的最脆弱的环节和弱点等安全问题，为进一步加固信息系统提供了依据，并出具渗透测试报告。</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sz w:val="24"/>
          <w:szCs w:val="24"/>
        </w:rPr>
        <w:t xml:space="preserve">8. </w:t>
      </w:r>
      <w:r>
        <w:rPr>
          <w:rFonts w:ascii="宋体" w:eastAsia="宋体" w:hAnsi="宋体"/>
          <w:sz w:val="24"/>
          <w:szCs w:val="24"/>
        </w:rPr>
        <w:t>提供一次网络安全培训：开展至少一次安全培训，招标方根</w:t>
      </w:r>
      <w:r>
        <w:rPr>
          <w:rFonts w:ascii="宋体" w:eastAsia="宋体" w:hAnsi="宋体"/>
          <w:sz w:val="24"/>
          <w:szCs w:val="24"/>
        </w:rPr>
        <w:t>据工作</w:t>
      </w:r>
      <w:r>
        <w:rPr>
          <w:rFonts w:ascii="宋体" w:eastAsia="宋体" w:hAnsi="宋体"/>
          <w:sz w:val="24"/>
          <w:szCs w:val="24"/>
        </w:rPr>
        <w:t>需要，要求中标方派遣专</w:t>
      </w:r>
      <w:r>
        <w:rPr>
          <w:rFonts w:ascii="宋体" w:eastAsia="宋体" w:hAnsi="宋体"/>
          <w:sz w:val="24"/>
          <w:szCs w:val="24"/>
        </w:rPr>
        <w:t>家提供网络安全方面的培训，培训内容包括但不仅限于以下内容：网络安全法律法规解读；关键信息基础设施管理、防护和运</w:t>
      </w:r>
      <w:r>
        <w:rPr>
          <w:rFonts w:ascii="宋体" w:eastAsia="宋体" w:hAnsi="宋体"/>
          <w:sz w:val="24"/>
          <w:szCs w:val="24"/>
        </w:rPr>
        <w:t>维知识</w:t>
      </w:r>
      <w:r>
        <w:rPr>
          <w:rFonts w:ascii="宋体" w:eastAsia="宋体" w:hAnsi="宋体"/>
          <w:sz w:val="24"/>
          <w:szCs w:val="24"/>
        </w:rPr>
        <w:t>培训；网络安全意识培训；网络安全等级保护知识培训等。</w:t>
      </w:r>
    </w:p>
    <w:p>
      <w:pPr>
        <w:pStyle w:val="style179"/>
        <w:spacing w:lineRule="auto" w:line="360"/>
        <w:ind w:firstLine="480"/>
        <w:rPr>
          <w:rFonts w:ascii="宋体" w:eastAsia="宋体" w:hAnsi="宋体"/>
          <w:sz w:val="24"/>
          <w:szCs w:val="24"/>
        </w:rPr>
      </w:pPr>
      <w:r>
        <w:rPr>
          <w:rFonts w:ascii="宋体" w:eastAsia="宋体" w:hAnsi="宋体"/>
          <w:sz w:val="24"/>
          <w:szCs w:val="24"/>
        </w:rPr>
        <w:t>9.</w:t>
      </w:r>
      <w:r>
        <w:rPr>
          <w:rFonts w:ascii="宋体" w:eastAsia="宋体" w:hAnsi="宋体"/>
          <w:sz w:val="24"/>
          <w:szCs w:val="24"/>
        </w:rPr>
        <w:t>测评成果</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本项目输出包括且不仅仅包括以下成果（包括文本和电子文档）：</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《信息系统等级保护问题清单》</w:t>
      </w:r>
      <w:r>
        <w:rPr>
          <w:rFonts w:ascii="宋体" w:eastAsia="宋体" w:hAnsi="宋体"/>
          <w:sz w:val="24"/>
          <w:szCs w:val="24"/>
        </w:rPr>
        <w:t xml:space="preserve"> </w:t>
      </w:r>
    </w:p>
    <w:p>
      <w:pPr>
        <w:pStyle w:val="style179"/>
        <w:spacing w:lineRule="auto" w:line="360"/>
        <w:ind w:firstLine="480"/>
        <w:rPr>
          <w:rFonts w:ascii="宋体" w:eastAsia="宋体" w:hAnsi="宋体"/>
          <w:sz w:val="24"/>
          <w:szCs w:val="24"/>
        </w:rPr>
      </w:pPr>
      <w:r>
        <w:rPr>
          <w:rFonts w:ascii="宋体" w:eastAsia="宋体" w:hAnsi="宋体" w:hint="eastAsia"/>
          <w:sz w:val="24"/>
          <w:szCs w:val="24"/>
        </w:rPr>
        <w:t>《信息系统风险测评报告》</w:t>
      </w:r>
    </w:p>
    <w:bookmarkStart w:id="6" w:name="_Toc422393932"/>
    <w:bookmarkEnd w:id="5"/>
    <w:p>
      <w:pPr>
        <w:pStyle w:val="style0"/>
        <w:spacing w:lineRule="auto" w:line="360"/>
        <w:outlineLvl w:val="2"/>
        <w:rPr>
          <w:rFonts w:ascii="宋体" w:eastAsia="宋体" w:hAnsi="宋体"/>
          <w:b/>
          <w:bCs/>
          <w:color w:val="000000"/>
          <w:sz w:val="24"/>
          <w:szCs w:val="24"/>
        </w:rPr>
      </w:pPr>
      <w:r>
        <w:rPr>
          <w:rFonts w:ascii="宋体" w:eastAsia="宋体" w:hAnsi="宋体"/>
          <w:b/>
          <w:bCs/>
          <w:color w:val="000000"/>
          <w:sz w:val="24"/>
          <w:szCs w:val="24"/>
        </w:rPr>
        <w:t>4</w:t>
      </w:r>
      <w:r>
        <w:rPr>
          <w:rFonts w:ascii="宋体" w:eastAsia="宋体" w:hAnsi="宋体" w:hint="eastAsia"/>
          <w:b/>
          <w:bCs/>
          <w:color w:val="000000"/>
          <w:sz w:val="24"/>
          <w:szCs w:val="24"/>
        </w:rPr>
        <w:t>项目服务工具要求</w:t>
      </w:r>
      <w:bookmarkEnd w:id="6"/>
    </w:p>
    <w:p>
      <w:pPr>
        <w:pStyle w:val="style0"/>
        <w:spacing w:lineRule="auto" w:line="360"/>
        <w:ind w:firstLine="480" w:firstLineChars="200"/>
        <w:rPr>
          <w:rFonts w:ascii="宋体" w:cs="宋体" w:eastAsia="宋体" w:hAnsi="宋体"/>
          <w:color w:val="222222"/>
          <w:kern w:val="0"/>
          <w:sz w:val="24"/>
          <w:szCs w:val="24"/>
        </w:rPr>
      </w:pP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、本项目在实施过程中所使用到的专业安全服务工具必须包含：内网安全管理系统、网络安全事件调查处置系统、网络边界完整性检查工具等。</w:t>
      </w:r>
    </w:p>
    <w:p>
      <w:pPr>
        <w:pStyle w:val="style0"/>
        <w:spacing w:lineRule="auto" w:line="360"/>
        <w:ind w:firstLine="480" w:firstLineChars="200"/>
        <w:rPr>
          <w:rFonts w:ascii="宋体" w:cs="宋体" w:eastAsia="宋体" w:hAnsi="宋体"/>
          <w:color w:val="222222"/>
          <w:kern w:val="0"/>
          <w:sz w:val="24"/>
          <w:szCs w:val="24"/>
        </w:rPr>
      </w:pPr>
      <w:r>
        <w:rPr>
          <w:rFonts w:ascii="宋体" w:cs="宋体" w:eastAsia="宋体" w:hAnsi="宋体" w:hint="eastAsia"/>
          <w:color w:val="222222"/>
          <w:kern w:val="0"/>
          <w:sz w:val="24"/>
          <w:szCs w:val="24"/>
        </w:rPr>
        <w:t>2</w:t>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为保证所使用的所有工具和软件不会产生所有权和知识产权纠纷，并保证工具和软件的可用性和可靠性，投标人不是服务工具制造商的必须提供服务工具原厂商针对本项目的不存在知识产权纠纷及产品合格的书面证明函。由此产生的一切责任由投标人负完全责任。</w:t>
      </w:r>
    </w:p>
    <w:p>
      <w:pPr>
        <w:pStyle w:val="style0"/>
        <w:spacing w:lineRule="auto" w:line="360"/>
        <w:ind w:firstLine="480" w:firstLineChars="200"/>
        <w:rPr>
          <w:rFonts w:ascii="宋体" w:cs="宋体" w:eastAsia="宋体" w:hAnsi="宋体"/>
          <w:color w:val="222222"/>
          <w:kern w:val="0"/>
          <w:sz w:val="24"/>
          <w:szCs w:val="24"/>
        </w:rPr>
      </w:pPr>
      <w:r>
        <w:rPr>
          <w:rFonts w:ascii="宋体" w:cs="宋体" w:eastAsia="宋体" w:hAnsi="宋体" w:hint="eastAsia"/>
          <w:color w:val="222222"/>
          <w:kern w:val="0"/>
          <w:sz w:val="24"/>
          <w:szCs w:val="24"/>
        </w:rPr>
        <w:t>3</w:t>
      </w:r>
      <w:r>
        <w:rPr>
          <w:rFonts w:ascii="宋体" w:cs="宋体" w:eastAsia="宋体" w:hAnsi="宋体" w:hint="eastAsia"/>
          <w:color w:val="222222"/>
          <w:kern w:val="0"/>
          <w:sz w:val="24"/>
          <w:szCs w:val="24"/>
        </w:rPr>
        <w:t>、本项目使用的所有测评工具和软件（包括但不限于以下内网安全管理系统、网络安全事件调查处置系统、网络边界完整性检查工具）无需本项目采购方购买，均由中标供应商自行提供。</w:t>
      </w:r>
    </w:p>
    <w:p>
      <w:pPr>
        <w:pStyle w:val="style0"/>
        <w:spacing w:lineRule="auto" w:line="360"/>
        <w:outlineLvl w:val="3"/>
        <w:rPr>
          <w:rFonts w:ascii="宋体" w:eastAsia="宋体" w:hAnsi="宋体"/>
          <w:b/>
          <w:bCs/>
          <w:sz w:val="24"/>
          <w:szCs w:val="24"/>
        </w:rPr>
      </w:pPr>
      <w:r>
        <w:rPr>
          <w:rFonts w:ascii="宋体" w:eastAsia="宋体" w:hAnsi="宋体" w:hint="eastAsia"/>
          <w:b/>
          <w:bCs/>
          <w:sz w:val="24"/>
          <w:szCs w:val="24"/>
        </w:rPr>
        <w:t>4</w:t>
      </w:r>
      <w:r>
        <w:rPr>
          <w:rFonts w:ascii="宋体" w:eastAsia="宋体" w:hAnsi="宋体"/>
          <w:b/>
          <w:bCs/>
          <w:sz w:val="24"/>
          <w:szCs w:val="24"/>
        </w:rPr>
        <w:t>.1</w:t>
      </w:r>
      <w:r>
        <w:rPr>
          <w:rFonts w:ascii="宋体" w:eastAsia="宋体" w:hAnsi="宋体" w:hint="eastAsia"/>
          <w:b/>
          <w:bCs/>
          <w:sz w:val="24"/>
          <w:szCs w:val="24"/>
        </w:rPr>
        <w:t>内网安全管理系统工具要求</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基本功能：在</w:t>
      </w:r>
      <w:r>
        <w:rPr>
          <w:rFonts w:ascii="宋体" w:cs="宋体" w:eastAsia="宋体" w:hAnsi="宋体" w:hint="eastAsia"/>
          <w:color w:val="222222"/>
          <w:kern w:val="0"/>
          <w:sz w:val="24"/>
          <w:szCs w:val="24"/>
        </w:rPr>
        <w:t>windows/Linux</w:t>
      </w:r>
      <w:r>
        <w:rPr>
          <w:rFonts w:ascii="宋体" w:cs="宋体" w:eastAsia="宋体" w:hAnsi="宋体" w:hint="eastAsia"/>
          <w:color w:val="222222"/>
          <w:kern w:val="0"/>
          <w:sz w:val="24"/>
          <w:szCs w:val="24"/>
        </w:rPr>
        <w:t>系统下，实现从</w:t>
      </w:r>
      <w:r>
        <w:rPr>
          <w:rFonts w:ascii="宋体" w:cs="宋体" w:eastAsia="宋体" w:hAnsi="宋体" w:hint="eastAsia"/>
          <w:color w:val="222222"/>
          <w:kern w:val="0"/>
          <w:sz w:val="24"/>
          <w:szCs w:val="24"/>
        </w:rPr>
        <w:t>EFI/UEFI/MBR</w:t>
      </w:r>
      <w:r>
        <w:rPr>
          <w:rFonts w:ascii="宋体" w:cs="宋体" w:eastAsia="宋体" w:hAnsi="宋体" w:hint="eastAsia"/>
          <w:color w:val="222222"/>
          <w:kern w:val="0"/>
          <w:sz w:val="24"/>
          <w:szCs w:val="24"/>
        </w:rPr>
        <w:t>层</w:t>
      </w:r>
      <w:r>
        <w:rPr>
          <w:rFonts w:ascii="宋体" w:cs="宋体" w:eastAsia="宋体" w:hAnsi="宋体" w:hint="eastAsia"/>
          <w:color w:val="222222"/>
          <w:kern w:val="0"/>
          <w:sz w:val="24"/>
          <w:szCs w:val="24"/>
        </w:rPr>
        <w:t>开始接管主机，早于操作系统启动，能够监控包括操作系统在内的所有运行轨迹，实现“全息日志”监控。</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根据全息日志，进行逆向推导，可以使系统回退到过去的任意时刻，反之，向前推导，可以从过去某个时刻再返回后来的某个时刻，从而实现整个主机系统的“时光旅行”。（请提供功能截图）</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在一定时段内，可以随意找回硬盘在该时段内任意时刻的数据。（请提供功能截图）</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易用性：傻瓜式操作界面，安装后无需任何操作设置就可以备份系统和所有数据，可以任意恢复系统，找回任何数据。</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性能：系统效率影响小于</w:t>
      </w:r>
      <w:r>
        <w:rPr>
          <w:rFonts w:ascii="宋体" w:cs="宋体" w:eastAsia="宋体" w:hAnsi="宋体" w:hint="eastAsia"/>
          <w:color w:val="222222"/>
          <w:kern w:val="0"/>
          <w:sz w:val="24"/>
          <w:szCs w:val="24"/>
        </w:rPr>
        <w:t>3%</w:t>
      </w:r>
      <w:r>
        <w:rPr>
          <w:rFonts w:ascii="宋体" w:cs="宋体" w:eastAsia="宋体" w:hAnsi="宋体" w:hint="eastAsia"/>
          <w:color w:val="222222"/>
          <w:kern w:val="0"/>
          <w:sz w:val="24"/>
          <w:szCs w:val="24"/>
        </w:rPr>
        <w:t>。</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功能：任何硬盘数据的找回都无</w:t>
      </w:r>
      <w:r>
        <w:rPr>
          <w:rFonts w:ascii="宋体" w:cs="宋体" w:eastAsia="宋体" w:hAnsi="宋体" w:hint="eastAsia"/>
          <w:color w:val="222222"/>
          <w:kern w:val="0"/>
          <w:sz w:val="24"/>
          <w:szCs w:val="24"/>
        </w:rPr>
        <w:t>需重启系统。任何数据的找回，无需覆盖或者破坏当前数据，实现数据的实时在线验证。</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操作系统：支持：</w:t>
      </w:r>
      <w:r>
        <w:rPr>
          <w:rFonts w:ascii="宋体" w:cs="宋体" w:eastAsia="宋体" w:hAnsi="宋体" w:hint="eastAsia"/>
          <w:color w:val="222222"/>
          <w:kern w:val="0"/>
          <w:sz w:val="24"/>
          <w:szCs w:val="24"/>
        </w:rPr>
        <w:t xml:space="preserve">windows </w:t>
      </w:r>
      <w:r>
        <w:rPr>
          <w:rFonts w:ascii="宋体" w:cs="宋体" w:eastAsia="宋体" w:hAnsi="宋体" w:hint="eastAsia"/>
          <w:color w:val="222222"/>
          <w:kern w:val="0"/>
          <w:sz w:val="24"/>
          <w:szCs w:val="24"/>
        </w:rPr>
        <w:t>xp</w:t>
      </w:r>
      <w:r>
        <w:rPr>
          <w:rFonts w:ascii="宋体" w:cs="宋体" w:eastAsia="宋体" w:hAnsi="宋体" w:hint="eastAsia"/>
          <w:color w:val="222222"/>
          <w:kern w:val="0"/>
          <w:sz w:val="24"/>
          <w:szCs w:val="24"/>
        </w:rPr>
        <w:t>及以上的</w:t>
      </w:r>
      <w:r>
        <w:rPr>
          <w:rFonts w:ascii="宋体" w:cs="宋体" w:eastAsia="宋体" w:hAnsi="宋体" w:hint="eastAsia"/>
          <w:color w:val="222222"/>
          <w:kern w:val="0"/>
          <w:sz w:val="24"/>
          <w:szCs w:val="24"/>
        </w:rPr>
        <w:t>windows</w:t>
      </w:r>
      <w:r>
        <w:rPr>
          <w:rFonts w:ascii="宋体" w:cs="宋体" w:eastAsia="宋体" w:hAnsi="宋体" w:hint="eastAsia"/>
          <w:color w:val="222222"/>
          <w:kern w:val="0"/>
          <w:sz w:val="24"/>
          <w:szCs w:val="24"/>
        </w:rPr>
        <w:t>操作系统</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支持：</w:t>
      </w:r>
      <w:r>
        <w:rPr>
          <w:rFonts w:ascii="宋体" w:cs="宋体" w:eastAsia="宋体" w:hAnsi="宋体" w:hint="eastAsia"/>
          <w:color w:val="222222"/>
          <w:kern w:val="0"/>
          <w:sz w:val="24"/>
          <w:szCs w:val="24"/>
        </w:rPr>
        <w:t>server 2003</w:t>
      </w:r>
      <w:r>
        <w:rPr>
          <w:rFonts w:ascii="宋体" w:cs="宋体" w:eastAsia="宋体" w:hAnsi="宋体" w:hint="eastAsia"/>
          <w:color w:val="222222"/>
          <w:kern w:val="0"/>
          <w:sz w:val="24"/>
          <w:szCs w:val="24"/>
        </w:rPr>
        <w:t>及以上的</w:t>
      </w:r>
      <w:r>
        <w:rPr>
          <w:rFonts w:ascii="宋体" w:cs="宋体" w:eastAsia="宋体" w:hAnsi="宋体" w:hint="eastAsia"/>
          <w:color w:val="222222"/>
          <w:kern w:val="0"/>
          <w:sz w:val="24"/>
          <w:szCs w:val="24"/>
        </w:rPr>
        <w:t>server</w:t>
      </w:r>
      <w:r>
        <w:rPr>
          <w:rFonts w:ascii="宋体" w:cs="宋体" w:eastAsia="宋体" w:hAnsi="宋体" w:hint="eastAsia"/>
          <w:color w:val="222222"/>
          <w:kern w:val="0"/>
          <w:sz w:val="24"/>
          <w:szCs w:val="24"/>
        </w:rPr>
        <w:t>的操作系统</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支持：</w:t>
      </w:r>
      <w:r>
        <w:rPr>
          <w:rFonts w:ascii="宋体" w:cs="宋体" w:eastAsia="宋体" w:hAnsi="宋体" w:hint="eastAsia"/>
          <w:color w:val="222222"/>
          <w:kern w:val="0"/>
          <w:sz w:val="24"/>
          <w:szCs w:val="24"/>
        </w:rPr>
        <w:t>Linux</w:t>
      </w:r>
      <w:r>
        <w:rPr>
          <w:rFonts w:ascii="宋体" w:cs="宋体" w:eastAsia="宋体" w:hAnsi="宋体" w:hint="eastAsia"/>
          <w:color w:val="222222"/>
          <w:kern w:val="0"/>
          <w:sz w:val="24"/>
          <w:szCs w:val="24"/>
        </w:rPr>
        <w:t>环境支持开源版</w:t>
      </w:r>
      <w:r>
        <w:rPr>
          <w:rFonts w:ascii="宋体" w:cs="宋体" w:eastAsia="宋体" w:hAnsi="宋体" w:hint="eastAsia"/>
          <w:color w:val="222222"/>
          <w:kern w:val="0"/>
          <w:sz w:val="24"/>
          <w:szCs w:val="24"/>
        </w:rPr>
        <w:t xml:space="preserve"> Centos / Ubuntu/ /RedHat/Team Linux /USE/Debian</w:t>
      </w:r>
      <w:r>
        <w:rPr>
          <w:rFonts w:ascii="宋体" w:cs="宋体" w:eastAsia="宋体" w:hAnsi="宋体" w:hint="eastAsia"/>
          <w:color w:val="222222"/>
          <w:kern w:val="0"/>
          <w:sz w:val="24"/>
          <w:szCs w:val="24"/>
        </w:rPr>
        <w:t>等；</w:t>
      </w:r>
    </w:p>
    <w:p>
      <w:pPr>
        <w:pStyle w:val="style0"/>
        <w:spacing w:lineRule="auto" w:line="360"/>
        <w:outlineLvl w:val="3"/>
        <w:rPr>
          <w:rFonts w:ascii="宋体" w:eastAsia="宋体" w:hAnsi="宋体"/>
          <w:b/>
          <w:bCs/>
          <w:sz w:val="24"/>
          <w:szCs w:val="24"/>
        </w:rPr>
      </w:pPr>
      <w:r>
        <w:rPr>
          <w:rFonts w:ascii="宋体" w:eastAsia="宋体" w:hAnsi="宋体"/>
          <w:b/>
          <w:bCs/>
          <w:sz w:val="24"/>
          <w:szCs w:val="24"/>
        </w:rPr>
        <w:t>4.2</w:t>
      </w:r>
      <w:r>
        <w:rPr>
          <w:rFonts w:ascii="宋体" w:eastAsia="宋体" w:hAnsi="宋体" w:hint="eastAsia"/>
          <w:b/>
          <w:bCs/>
          <w:sz w:val="24"/>
          <w:szCs w:val="24"/>
        </w:rPr>
        <w:t>网络安全事件调查处置系统</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提供对网络安全事件调查处置工作现场的技术支持，根据制定的任务生成采集</w:t>
      </w:r>
      <w:r>
        <w:rPr>
          <w:rFonts w:ascii="宋体" w:cs="宋体" w:eastAsia="宋体" w:hAnsi="宋体" w:hint="eastAsia"/>
          <w:color w:val="222222"/>
          <w:kern w:val="0"/>
          <w:sz w:val="24"/>
          <w:szCs w:val="24"/>
        </w:rPr>
        <w:t>U</w:t>
      </w:r>
      <w:r>
        <w:rPr>
          <w:rFonts w:ascii="宋体" w:cs="宋体" w:eastAsia="宋体" w:hAnsi="宋体" w:hint="eastAsia"/>
          <w:color w:val="222222"/>
          <w:kern w:val="0"/>
          <w:sz w:val="24"/>
          <w:szCs w:val="24"/>
        </w:rPr>
        <w:t>盘，通过工具进行现场数据采集、数据分析、攻击事件回溯、生成调查报告四个步骤完成调查处置工作。并将调查结果数据上报到网络安全事件调查处置平台中，通过平台的长期运行、数据积累，为信息系统和网络安全态势感知与通报预警提供精准的网络安全事件数据</w:t>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并且通过大数据分析，能够预知、预判网络安全事件的发展和爆发趋势，及时进行通报预警。要求如下：</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支持将人工和工具采集的数据导入管理系统，通过数据分析引擎进行关联性分析，解析事件发生的重要痕迹、成因，辨析攻击</w:t>
      </w:r>
      <w:r>
        <w:rPr>
          <w:rFonts w:ascii="宋体" w:cs="宋体" w:eastAsia="宋体" w:hAnsi="宋体" w:hint="eastAsia"/>
          <w:color w:val="222222"/>
          <w:kern w:val="0"/>
          <w:sz w:val="24"/>
          <w:szCs w:val="24"/>
        </w:rPr>
        <w:t>者</w:t>
      </w:r>
      <w:r>
        <w:rPr>
          <w:rFonts w:ascii="宋体" w:cs="宋体" w:eastAsia="宋体" w:hAnsi="宋体" w:hint="eastAsia"/>
          <w:color w:val="222222"/>
          <w:kern w:val="0"/>
          <w:sz w:val="24"/>
          <w:szCs w:val="24"/>
        </w:rPr>
        <w:t>IP</w:t>
      </w:r>
      <w:r>
        <w:rPr>
          <w:rFonts w:ascii="宋体" w:cs="宋体" w:eastAsia="宋体" w:hAnsi="宋体" w:hint="eastAsia"/>
          <w:color w:val="222222"/>
          <w:kern w:val="0"/>
          <w:sz w:val="24"/>
          <w:szCs w:val="24"/>
        </w:rPr>
        <w:t>、攻击手法、攻击轨迹，提取关联证据，输出网络安全事件调查分析报告。</w:t>
      </w:r>
      <w:r>
        <w:rPr>
          <w:rFonts w:ascii="宋体" w:cs="宋体" w:eastAsia="宋体" w:hAnsi="宋体" w:hint="eastAsia"/>
          <w:color w:val="222222"/>
          <w:kern w:val="0"/>
          <w:sz w:val="24"/>
          <w:szCs w:val="24"/>
        </w:rPr>
        <w:t xml:space="preserve"> </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支持将攻击者攻击行为进行回溯，包括扫描网站、发现漏洞、发起攻击、入侵主机、高危后果、清除痕迹共</w:t>
      </w:r>
      <w:r>
        <w:rPr>
          <w:rFonts w:ascii="宋体" w:cs="宋体" w:eastAsia="宋体" w:hAnsi="宋体" w:hint="eastAsia"/>
          <w:color w:val="222222"/>
          <w:kern w:val="0"/>
          <w:sz w:val="24"/>
          <w:szCs w:val="24"/>
        </w:rPr>
        <w:t>6</w:t>
      </w:r>
      <w:r>
        <w:rPr>
          <w:rFonts w:ascii="宋体" w:cs="宋体" w:eastAsia="宋体" w:hAnsi="宋体" w:hint="eastAsia"/>
          <w:color w:val="222222"/>
          <w:kern w:val="0"/>
          <w:sz w:val="24"/>
          <w:szCs w:val="24"/>
        </w:rPr>
        <w:t>个过程（需提供产品功能截图）。</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支持自动生成调查报告功能，至少包括</w:t>
      </w:r>
      <w:r>
        <w:rPr>
          <w:rFonts w:ascii="宋体" w:cs="宋体" w:eastAsia="宋体" w:hAnsi="宋体" w:hint="eastAsia"/>
          <w:color w:val="222222"/>
          <w:kern w:val="0"/>
          <w:sz w:val="24"/>
          <w:szCs w:val="24"/>
        </w:rPr>
        <w:t>5</w:t>
      </w:r>
      <w:r>
        <w:rPr>
          <w:rFonts w:ascii="宋体" w:cs="宋体" w:eastAsia="宋体" w:hAnsi="宋体" w:hint="eastAsia"/>
          <w:color w:val="222222"/>
          <w:kern w:val="0"/>
          <w:sz w:val="24"/>
          <w:szCs w:val="24"/>
        </w:rPr>
        <w:t>个报告现场数据分析报告、调查记录单、事件回溯分析报告、调查结论报告、限期整改通知书。其中调查记录单、调查结论报告、限期整改通知书需要符合标准模版。</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支持将调查结果导入到网络安全事件调查处置平台，调查结果内容包括采集的原始数据、分析结果、</w:t>
      </w:r>
      <w:r>
        <w:rPr>
          <w:rFonts w:ascii="宋体" w:cs="宋体" w:eastAsia="宋体" w:hAnsi="宋体" w:hint="eastAsia"/>
          <w:color w:val="222222"/>
          <w:kern w:val="0"/>
          <w:sz w:val="24"/>
          <w:szCs w:val="24"/>
        </w:rPr>
        <w:t>5</w:t>
      </w:r>
      <w:r>
        <w:rPr>
          <w:rFonts w:ascii="宋体" w:cs="宋体" w:eastAsia="宋体" w:hAnsi="宋体" w:hint="eastAsia"/>
          <w:color w:val="222222"/>
          <w:kern w:val="0"/>
          <w:sz w:val="24"/>
          <w:szCs w:val="24"/>
        </w:rPr>
        <w:t>个调查报告。</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工具厂家的信息安</w:t>
      </w:r>
      <w:r>
        <w:rPr>
          <w:rFonts w:ascii="宋体" w:cs="宋体" w:eastAsia="宋体" w:hAnsi="宋体" w:hint="eastAsia"/>
          <w:color w:val="222222"/>
          <w:kern w:val="0"/>
          <w:sz w:val="24"/>
          <w:szCs w:val="24"/>
        </w:rPr>
        <w:t>全等级保护综合管理系统通过公安部的检测。</w:t>
      </w:r>
    </w:p>
    <w:p>
      <w:pPr>
        <w:pStyle w:val="style0"/>
        <w:spacing w:lineRule="auto" w:line="360"/>
        <w:outlineLvl w:val="3"/>
        <w:rPr>
          <w:rFonts w:ascii="宋体" w:eastAsia="宋体" w:hAnsi="宋体"/>
          <w:b/>
          <w:bCs/>
          <w:sz w:val="24"/>
          <w:szCs w:val="24"/>
        </w:rPr>
      </w:pPr>
      <w:r>
        <w:rPr>
          <w:rFonts w:ascii="宋体" w:eastAsia="宋体" w:hAnsi="宋体" w:hint="eastAsia"/>
          <w:b/>
          <w:bCs/>
          <w:sz w:val="24"/>
          <w:szCs w:val="24"/>
        </w:rPr>
        <w:t>4</w:t>
      </w:r>
      <w:r>
        <w:rPr>
          <w:rFonts w:ascii="宋体" w:eastAsia="宋体" w:hAnsi="宋体"/>
          <w:b/>
          <w:bCs/>
          <w:sz w:val="24"/>
          <w:szCs w:val="24"/>
        </w:rPr>
        <w:t>.3</w:t>
      </w:r>
      <w:r>
        <w:rPr>
          <w:rFonts w:ascii="宋体" w:eastAsia="宋体" w:hAnsi="宋体" w:hint="eastAsia"/>
          <w:b/>
          <w:bCs/>
          <w:sz w:val="24"/>
          <w:szCs w:val="24"/>
        </w:rPr>
        <w:t>网络边界完整性检查工具</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 xml:space="preserve"> </w:t>
      </w:r>
      <w:r>
        <w:rPr>
          <w:rFonts w:ascii="宋体" w:cs="宋体" w:eastAsia="宋体" w:hAnsi="宋体"/>
          <w:color w:val="222222"/>
          <w:kern w:val="0"/>
          <w:sz w:val="24"/>
          <w:szCs w:val="24"/>
        </w:rPr>
        <w:t xml:space="preserve"> </w:t>
      </w:r>
      <w:r>
        <w:rPr>
          <w:rFonts w:ascii="宋体" w:cs="宋体" w:eastAsia="宋体" w:hAnsi="宋体" w:hint="eastAsia"/>
          <w:color w:val="222222"/>
          <w:kern w:val="0"/>
          <w:sz w:val="24"/>
          <w:szCs w:val="24"/>
        </w:rPr>
        <w:t>按照等级保护相关要求本次服务需要提供网络边界完整性检查服务，网络边界完整性检查工具必须符合国家相关要求，且满足下列相关技术要求：</w:t>
      </w:r>
    </w:p>
    <w:p>
      <w:pPr>
        <w:pStyle w:val="style0"/>
        <w:numPr>
          <w:ilvl w:val="0"/>
          <w:numId w:val="1"/>
        </w:numPr>
        <w:spacing w:lineRule="auto" w:line="360"/>
        <w:rPr>
          <w:rFonts w:ascii="宋体" w:cs="宋体" w:eastAsia="宋体" w:hAnsi="宋体"/>
          <w:color w:val="222222"/>
          <w:kern w:val="0"/>
          <w:sz w:val="24"/>
          <w:szCs w:val="24"/>
        </w:rPr>
      </w:pPr>
      <w:r>
        <w:rPr>
          <w:rFonts w:ascii="宋体" w:cs="宋体" w:eastAsia="宋体" w:hAnsi="宋体" w:hint="eastAsia"/>
          <w:color w:val="222222"/>
          <w:kern w:val="0"/>
          <w:sz w:val="24"/>
          <w:szCs w:val="24"/>
        </w:rPr>
        <w:t>网络边界完整性检查：</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通过远程网络扫描，完成对下列违规内联行为的检测和定位：</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能够对以地址克隆或修改</w:t>
      </w:r>
      <w:r>
        <w:rPr>
          <w:rFonts w:ascii="宋体" w:cs="宋体" w:eastAsia="宋体" w:hAnsi="宋体" w:hint="eastAsia"/>
          <w:color w:val="222222"/>
          <w:kern w:val="0"/>
          <w:sz w:val="24"/>
          <w:szCs w:val="24"/>
        </w:rPr>
        <w:t>MAC</w:t>
      </w:r>
      <w:r>
        <w:rPr>
          <w:rFonts w:ascii="宋体" w:cs="宋体" w:eastAsia="宋体" w:hAnsi="宋体" w:hint="eastAsia"/>
          <w:color w:val="222222"/>
          <w:kern w:val="0"/>
          <w:sz w:val="24"/>
          <w:szCs w:val="24"/>
        </w:rPr>
        <w:t>地址的</w:t>
      </w:r>
      <w:r>
        <w:rPr>
          <w:rFonts w:ascii="宋体" w:cs="宋体" w:eastAsia="宋体" w:hAnsi="宋体" w:hint="eastAsia"/>
          <w:color w:val="222222"/>
          <w:kern w:val="0"/>
          <w:sz w:val="24"/>
          <w:szCs w:val="24"/>
        </w:rPr>
        <w:t>NAT</w:t>
      </w:r>
      <w:r>
        <w:rPr>
          <w:rFonts w:ascii="宋体" w:cs="宋体" w:eastAsia="宋体" w:hAnsi="宋体" w:hint="eastAsia"/>
          <w:color w:val="222222"/>
          <w:kern w:val="0"/>
          <w:sz w:val="24"/>
          <w:szCs w:val="24"/>
        </w:rPr>
        <w:t>方式私接的路由设备（包括无线</w:t>
      </w:r>
      <w:r>
        <w:rPr>
          <w:rFonts w:ascii="宋体" w:cs="宋体" w:eastAsia="宋体" w:hAnsi="宋体" w:hint="eastAsia"/>
          <w:color w:val="222222"/>
          <w:kern w:val="0"/>
          <w:sz w:val="24"/>
          <w:szCs w:val="24"/>
        </w:rPr>
        <w:t>AP</w:t>
      </w:r>
      <w:r>
        <w:rPr>
          <w:rFonts w:ascii="宋体" w:cs="宋体" w:eastAsia="宋体" w:hAnsi="宋体" w:hint="eastAsia"/>
          <w:color w:val="222222"/>
          <w:kern w:val="0"/>
          <w:sz w:val="24"/>
          <w:szCs w:val="24"/>
        </w:rPr>
        <w:t>）进行检测；</w:t>
      </w:r>
    </w:p>
    <w:p>
      <w:pPr>
        <w:pStyle w:val="style0"/>
        <w:numPr>
          <w:ilvl w:val="0"/>
          <w:numId w:val="1"/>
        </w:numPr>
        <w:spacing w:lineRule="auto" w:line="360"/>
        <w:rPr>
          <w:rFonts w:ascii="宋体" w:cs="宋体" w:eastAsia="宋体" w:hAnsi="宋体"/>
          <w:color w:val="222222"/>
          <w:kern w:val="0"/>
          <w:sz w:val="24"/>
          <w:szCs w:val="24"/>
        </w:rPr>
      </w:pPr>
      <w:r>
        <w:rPr>
          <w:rFonts w:ascii="宋体" w:cs="宋体" w:eastAsia="宋体" w:hAnsi="宋体" w:hint="eastAsia"/>
          <w:color w:val="222222"/>
          <w:kern w:val="0"/>
          <w:sz w:val="24"/>
          <w:szCs w:val="24"/>
        </w:rPr>
        <w:t>网络设备端口监管：</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接入</w:t>
      </w:r>
      <w:r>
        <w:rPr>
          <w:rFonts w:ascii="宋体" w:cs="宋体" w:eastAsia="宋体" w:hAnsi="宋体" w:hint="eastAsia"/>
          <w:color w:val="222222"/>
          <w:kern w:val="0"/>
          <w:sz w:val="24"/>
          <w:szCs w:val="24"/>
        </w:rPr>
        <w:t>层网络</w:t>
      </w:r>
      <w:r>
        <w:rPr>
          <w:rFonts w:ascii="宋体" w:cs="宋体" w:eastAsia="宋体" w:hAnsi="宋体" w:hint="eastAsia"/>
          <w:color w:val="222222"/>
          <w:kern w:val="0"/>
          <w:sz w:val="24"/>
          <w:szCs w:val="24"/>
        </w:rPr>
        <w:t>设备的自动发现，应可自动识别设备厂商；自动扫描采集设备的软硬件信息，包括设备名称、设备描述、型号、软件版本、物理接口数量等。</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接入层交换设备端口和下联</w:t>
      </w:r>
      <w:r>
        <w:rPr>
          <w:rFonts w:ascii="宋体" w:cs="宋体" w:eastAsia="宋体" w:hAnsi="宋体" w:hint="eastAsia"/>
          <w:color w:val="222222"/>
          <w:kern w:val="0"/>
          <w:sz w:val="24"/>
          <w:szCs w:val="24"/>
        </w:rPr>
        <w:t>MAC</w:t>
      </w:r>
      <w:r>
        <w:rPr>
          <w:rFonts w:ascii="宋体" w:cs="宋体" w:eastAsia="宋体" w:hAnsi="宋体" w:hint="eastAsia"/>
          <w:color w:val="222222"/>
          <w:kern w:val="0"/>
          <w:sz w:val="24"/>
          <w:szCs w:val="24"/>
        </w:rPr>
        <w:t>地址的关联定位，应可自动识别接入层交换设备端口下联的</w:t>
      </w:r>
      <w:r>
        <w:rPr>
          <w:rFonts w:ascii="宋体" w:cs="宋体" w:eastAsia="宋体" w:hAnsi="宋体" w:hint="eastAsia"/>
          <w:color w:val="222222"/>
          <w:kern w:val="0"/>
          <w:sz w:val="24"/>
          <w:szCs w:val="24"/>
        </w:rPr>
        <w:t>MAC</w:t>
      </w:r>
      <w:r>
        <w:rPr>
          <w:rFonts w:ascii="宋体" w:cs="宋体" w:eastAsia="宋体" w:hAnsi="宋体" w:hint="eastAsia"/>
          <w:color w:val="222222"/>
          <w:kern w:val="0"/>
          <w:sz w:val="24"/>
          <w:szCs w:val="24"/>
        </w:rPr>
        <w:t>地址及其对应的</w:t>
      </w:r>
      <w:r>
        <w:rPr>
          <w:rFonts w:ascii="宋体" w:cs="宋体" w:eastAsia="宋体" w:hAnsi="宋体" w:hint="eastAsia"/>
          <w:color w:val="222222"/>
          <w:kern w:val="0"/>
          <w:sz w:val="24"/>
          <w:szCs w:val="24"/>
        </w:rPr>
        <w:t>IP</w:t>
      </w:r>
      <w:r>
        <w:rPr>
          <w:rFonts w:ascii="宋体" w:cs="宋体" w:eastAsia="宋体" w:hAnsi="宋体" w:hint="eastAsia"/>
          <w:color w:val="222222"/>
          <w:kern w:val="0"/>
          <w:sz w:val="24"/>
          <w:szCs w:val="24"/>
        </w:rPr>
        <w:t>地址；应对每一设备端口的接入历史提供详细审计，应可查询任</w:t>
      </w:r>
      <w:r>
        <w:rPr>
          <w:rFonts w:ascii="宋体" w:cs="宋体" w:eastAsia="宋体" w:hAnsi="宋体" w:hint="eastAsia"/>
          <w:color w:val="222222"/>
          <w:kern w:val="0"/>
          <w:sz w:val="24"/>
          <w:szCs w:val="24"/>
        </w:rPr>
        <w:t>一</w:t>
      </w:r>
      <w:r>
        <w:rPr>
          <w:rFonts w:ascii="宋体" w:cs="宋体" w:eastAsia="宋体" w:hAnsi="宋体" w:hint="eastAsia"/>
          <w:color w:val="222222"/>
          <w:kern w:val="0"/>
          <w:sz w:val="24"/>
          <w:szCs w:val="24"/>
        </w:rPr>
        <w:t>设备端口在过去某一时段曾接入的</w:t>
      </w:r>
      <w:r>
        <w:rPr>
          <w:rFonts w:ascii="宋体" w:cs="宋体" w:eastAsia="宋体" w:hAnsi="宋体" w:hint="eastAsia"/>
          <w:color w:val="222222"/>
          <w:kern w:val="0"/>
          <w:sz w:val="24"/>
          <w:szCs w:val="24"/>
        </w:rPr>
        <w:t>MAC</w:t>
      </w:r>
      <w:r>
        <w:rPr>
          <w:rFonts w:ascii="宋体" w:cs="宋体" w:eastAsia="宋体" w:hAnsi="宋体" w:hint="eastAsia"/>
          <w:color w:val="222222"/>
          <w:kern w:val="0"/>
          <w:sz w:val="24"/>
          <w:szCs w:val="24"/>
        </w:rPr>
        <w:t>地址和其对应的</w:t>
      </w:r>
      <w:r>
        <w:rPr>
          <w:rFonts w:ascii="宋体" w:cs="宋体" w:eastAsia="宋体" w:hAnsi="宋体" w:hint="eastAsia"/>
          <w:color w:val="222222"/>
          <w:kern w:val="0"/>
          <w:sz w:val="24"/>
          <w:szCs w:val="24"/>
        </w:rPr>
        <w:t>IP</w:t>
      </w:r>
      <w:r>
        <w:rPr>
          <w:rFonts w:ascii="宋体" w:cs="宋体" w:eastAsia="宋体" w:hAnsi="宋体" w:hint="eastAsia"/>
          <w:color w:val="222222"/>
          <w:kern w:val="0"/>
          <w:sz w:val="24"/>
          <w:szCs w:val="24"/>
        </w:rPr>
        <w:t>地址。</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要求可自动识别</w:t>
      </w:r>
      <w:r>
        <w:rPr>
          <w:rFonts w:ascii="宋体" w:cs="宋体" w:eastAsia="宋体" w:hAnsi="宋体" w:hint="eastAsia"/>
          <w:color w:val="222222"/>
          <w:kern w:val="0"/>
          <w:sz w:val="24"/>
          <w:szCs w:val="24"/>
        </w:rPr>
        <w:t>HUB</w:t>
      </w:r>
      <w:r>
        <w:rPr>
          <w:rFonts w:ascii="宋体" w:cs="宋体" w:eastAsia="宋体" w:hAnsi="宋体" w:hint="eastAsia"/>
          <w:color w:val="222222"/>
          <w:kern w:val="0"/>
          <w:sz w:val="24"/>
          <w:szCs w:val="24"/>
        </w:rPr>
        <w:t>接入端口，自动识别网络设</w:t>
      </w:r>
      <w:r>
        <w:rPr>
          <w:rFonts w:ascii="宋体" w:cs="宋体" w:eastAsia="宋体" w:hAnsi="宋体" w:hint="eastAsia"/>
          <w:color w:val="222222"/>
          <w:kern w:val="0"/>
          <w:sz w:val="24"/>
          <w:szCs w:val="24"/>
        </w:rPr>
        <w:t>备之间的级联端口，应提供对</w:t>
      </w:r>
      <w:r>
        <w:rPr>
          <w:rFonts w:ascii="宋体" w:cs="宋体" w:eastAsia="宋体" w:hAnsi="宋体" w:hint="eastAsia"/>
          <w:color w:val="222222"/>
          <w:kern w:val="0"/>
          <w:sz w:val="24"/>
          <w:szCs w:val="24"/>
        </w:rPr>
        <w:t>HUB</w:t>
      </w:r>
      <w:r>
        <w:rPr>
          <w:rFonts w:ascii="宋体" w:cs="宋体" w:eastAsia="宋体" w:hAnsi="宋体" w:hint="eastAsia"/>
          <w:color w:val="222222"/>
          <w:kern w:val="0"/>
          <w:sz w:val="24"/>
          <w:szCs w:val="24"/>
        </w:rPr>
        <w:t>接入端口的统一查询和定位，防止私接</w:t>
      </w:r>
      <w:r>
        <w:rPr>
          <w:rFonts w:ascii="宋体" w:cs="宋体" w:eastAsia="宋体" w:hAnsi="宋体" w:hint="eastAsia"/>
          <w:color w:val="222222"/>
          <w:kern w:val="0"/>
          <w:sz w:val="24"/>
          <w:szCs w:val="24"/>
        </w:rPr>
        <w:t>HUB</w:t>
      </w:r>
      <w:r>
        <w:rPr>
          <w:rFonts w:ascii="宋体" w:cs="宋体" w:eastAsia="宋体" w:hAnsi="宋体" w:hint="eastAsia"/>
          <w:color w:val="222222"/>
          <w:kern w:val="0"/>
          <w:sz w:val="24"/>
          <w:szCs w:val="24"/>
        </w:rPr>
        <w:t>设备。</w:t>
      </w:r>
    </w:p>
    <w:p>
      <w:pPr>
        <w:pStyle w:val="style0"/>
        <w:numPr>
          <w:ilvl w:val="0"/>
          <w:numId w:val="1"/>
        </w:numPr>
        <w:spacing w:lineRule="auto" w:line="360"/>
        <w:rPr>
          <w:rFonts w:ascii="宋体" w:cs="宋体" w:eastAsia="宋体" w:hAnsi="宋体"/>
          <w:color w:val="222222"/>
          <w:kern w:val="0"/>
          <w:sz w:val="24"/>
          <w:szCs w:val="24"/>
        </w:rPr>
      </w:pPr>
      <w:r>
        <w:rPr>
          <w:rFonts w:ascii="宋体" w:cs="宋体" w:eastAsia="宋体" w:hAnsi="宋体" w:hint="eastAsia"/>
          <w:color w:val="222222"/>
          <w:kern w:val="0"/>
          <w:sz w:val="24"/>
          <w:szCs w:val="24"/>
        </w:rPr>
        <w:t>网络拓扑核查：</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支持网络拓扑的自动探测和绘制，支持拓扑图的自动调整、保存和打印，支持人工修正</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拓扑能够清晰标识网络设备之间的级联关系，自动标识</w:t>
      </w:r>
      <w:r>
        <w:rPr>
          <w:rFonts w:ascii="宋体" w:cs="宋体" w:eastAsia="宋体" w:hAnsi="宋体" w:hint="eastAsia"/>
          <w:color w:val="222222"/>
          <w:kern w:val="0"/>
          <w:sz w:val="24"/>
          <w:szCs w:val="24"/>
        </w:rPr>
        <w:t>HUB</w:t>
      </w:r>
      <w:r>
        <w:rPr>
          <w:rFonts w:ascii="宋体" w:cs="宋体" w:eastAsia="宋体" w:hAnsi="宋体" w:hint="eastAsia"/>
          <w:color w:val="222222"/>
          <w:kern w:val="0"/>
          <w:sz w:val="24"/>
          <w:szCs w:val="24"/>
        </w:rPr>
        <w:t>接入和违规</w:t>
      </w:r>
      <w:r>
        <w:rPr>
          <w:rFonts w:ascii="宋体" w:cs="宋体" w:eastAsia="宋体" w:hAnsi="宋体" w:hint="eastAsia"/>
          <w:color w:val="222222"/>
          <w:kern w:val="0"/>
          <w:sz w:val="24"/>
          <w:szCs w:val="24"/>
        </w:rPr>
        <w:t>AP</w:t>
      </w:r>
      <w:r>
        <w:rPr>
          <w:rFonts w:ascii="宋体" w:cs="宋体" w:eastAsia="宋体" w:hAnsi="宋体" w:hint="eastAsia"/>
          <w:color w:val="222222"/>
          <w:kern w:val="0"/>
          <w:sz w:val="24"/>
          <w:szCs w:val="24"/>
        </w:rPr>
        <w:t>接入，支持设备级联口的人工修正</w:t>
      </w:r>
    </w:p>
    <w:p>
      <w:pPr>
        <w:pStyle w:val="style0"/>
        <w:numPr>
          <w:ilvl w:val="0"/>
          <w:numId w:val="1"/>
        </w:numPr>
        <w:spacing w:lineRule="auto" w:line="360"/>
        <w:rPr>
          <w:rFonts w:ascii="宋体" w:cs="宋体" w:eastAsia="宋体" w:hAnsi="宋体"/>
          <w:color w:val="222222"/>
          <w:kern w:val="0"/>
          <w:sz w:val="24"/>
          <w:szCs w:val="24"/>
        </w:rPr>
      </w:pPr>
      <w:r>
        <w:rPr>
          <w:rFonts w:ascii="宋体" w:cs="宋体" w:eastAsia="宋体" w:hAnsi="宋体" w:hint="eastAsia"/>
          <w:color w:val="222222"/>
          <w:kern w:val="0"/>
          <w:sz w:val="24"/>
          <w:szCs w:val="24"/>
        </w:rPr>
        <w:t>权限管理：</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分权管理：不同用户应可指定不同的权限，应支持用户权限的自定义。</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分辖域管理：应可对不同用户分配不同的设备管理或检查辖域，以检查及管理不同地址区段内的设备</w:t>
      </w:r>
    </w:p>
    <w:p>
      <w:pPr>
        <w:pStyle w:val="style0"/>
        <w:numPr>
          <w:ilvl w:val="0"/>
          <w:numId w:val="1"/>
        </w:numPr>
        <w:spacing w:lineRule="auto" w:line="360"/>
        <w:rPr>
          <w:rFonts w:ascii="宋体" w:cs="宋体" w:eastAsia="宋体" w:hAnsi="宋体"/>
          <w:color w:val="222222"/>
          <w:kern w:val="0"/>
          <w:sz w:val="24"/>
          <w:szCs w:val="24"/>
        </w:rPr>
      </w:pPr>
      <w:r>
        <w:rPr>
          <w:rFonts w:ascii="宋体" w:cs="宋体" w:eastAsia="宋体" w:hAnsi="宋体" w:hint="eastAsia"/>
          <w:color w:val="222222"/>
          <w:kern w:val="0"/>
          <w:sz w:val="24"/>
          <w:szCs w:val="24"/>
        </w:rPr>
        <w:t>设备配日志审计与管理：</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操作审计，应设立独立的审计</w:t>
      </w:r>
      <w:r>
        <w:rPr>
          <w:rFonts w:ascii="宋体" w:cs="宋体" w:eastAsia="宋体" w:hAnsi="宋体" w:hint="eastAsia"/>
          <w:color w:val="222222"/>
          <w:kern w:val="0"/>
          <w:sz w:val="24"/>
          <w:szCs w:val="24"/>
        </w:rPr>
        <w:t>帐号</w:t>
      </w:r>
      <w:r>
        <w:rPr>
          <w:rFonts w:ascii="宋体" w:cs="宋体" w:eastAsia="宋体" w:hAnsi="宋体" w:hint="eastAsia"/>
          <w:color w:val="222222"/>
          <w:kern w:val="0"/>
          <w:sz w:val="24"/>
          <w:szCs w:val="24"/>
        </w:rPr>
        <w:t>，对其他用户的所有</w:t>
      </w:r>
      <w:r>
        <w:rPr>
          <w:rFonts w:ascii="宋体" w:cs="宋体" w:eastAsia="宋体" w:hAnsi="宋体" w:hint="eastAsia"/>
          <w:color w:val="222222"/>
          <w:kern w:val="0"/>
          <w:sz w:val="24"/>
          <w:szCs w:val="24"/>
        </w:rPr>
        <w:t>操作提供审计，包括系统自身的日常使用、配置、运行、管理等方面的审计。</w:t>
      </w:r>
    </w:p>
    <w:p>
      <w:pPr>
        <w:pStyle w:val="style0"/>
        <w:numPr>
          <w:ilvl w:val="0"/>
          <w:numId w:val="1"/>
        </w:numPr>
        <w:spacing w:lineRule="auto" w:line="360"/>
        <w:rPr>
          <w:rFonts w:ascii="宋体" w:cs="宋体" w:eastAsia="宋体" w:hAnsi="宋体"/>
          <w:color w:val="222222"/>
          <w:kern w:val="0"/>
          <w:sz w:val="24"/>
          <w:szCs w:val="24"/>
        </w:rPr>
      </w:pPr>
      <w:r>
        <w:rPr>
          <w:rFonts w:ascii="宋体" w:cs="宋体" w:eastAsia="宋体" w:hAnsi="宋体" w:hint="eastAsia"/>
          <w:color w:val="222222"/>
          <w:kern w:val="0"/>
          <w:sz w:val="24"/>
          <w:szCs w:val="24"/>
        </w:rPr>
        <w:t>安全管理：</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工具基于</w:t>
      </w:r>
      <w:r>
        <w:rPr>
          <w:rFonts w:ascii="宋体" w:cs="宋体" w:eastAsia="宋体" w:hAnsi="宋体" w:hint="eastAsia"/>
          <w:color w:val="222222"/>
          <w:kern w:val="0"/>
          <w:sz w:val="24"/>
          <w:szCs w:val="24"/>
        </w:rPr>
        <w:t>WEB</w:t>
      </w:r>
      <w:r>
        <w:rPr>
          <w:rFonts w:ascii="宋体" w:cs="宋体" w:eastAsia="宋体" w:hAnsi="宋体" w:hint="eastAsia"/>
          <w:color w:val="222222"/>
          <w:kern w:val="0"/>
          <w:sz w:val="24"/>
          <w:szCs w:val="24"/>
        </w:rPr>
        <w:t>管理，必须提供</w:t>
      </w:r>
      <w:r>
        <w:rPr>
          <w:rFonts w:ascii="宋体" w:cs="宋体" w:eastAsia="宋体" w:hAnsi="宋体" w:hint="eastAsia"/>
          <w:color w:val="222222"/>
          <w:kern w:val="0"/>
          <w:sz w:val="24"/>
          <w:szCs w:val="24"/>
        </w:rPr>
        <w:t>Https</w:t>
      </w:r>
      <w:r>
        <w:rPr>
          <w:rFonts w:ascii="宋体" w:cs="宋体" w:eastAsia="宋体" w:hAnsi="宋体" w:hint="eastAsia"/>
          <w:color w:val="222222"/>
          <w:kern w:val="0"/>
          <w:sz w:val="24"/>
          <w:szCs w:val="24"/>
        </w:rPr>
        <w:t>访问模式。</w:t>
      </w:r>
    </w:p>
    <w:p>
      <w:pPr>
        <w:pStyle w:val="style0"/>
        <w:spacing w:lineRule="auto" w:line="360"/>
        <w:ind w:firstLine="480"/>
        <w:rPr>
          <w:rFonts w:ascii="宋体" w:cs="宋体" w:eastAsia="宋体" w:hAnsi="宋体"/>
          <w:color w:val="222222"/>
          <w:kern w:val="0"/>
          <w:sz w:val="24"/>
          <w:szCs w:val="24"/>
        </w:rPr>
      </w:pPr>
      <w:r>
        <w:rPr>
          <w:rFonts w:ascii="宋体" w:cs="宋体" w:eastAsia="宋体" w:hAnsi="宋体" w:hint="eastAsia"/>
          <w:color w:val="222222"/>
          <w:kern w:val="0"/>
          <w:sz w:val="24"/>
          <w:szCs w:val="24"/>
        </w:rPr>
        <w:t>系统自身需提供用户校验机制，用户密码设置需提供复杂度检验机制，保证系统自身密码强壮性。</w:t>
      </w:r>
      <w:bookmarkEnd w:id="4"/>
    </w:p>
    <w:p>
      <w:pPr>
        <w:pStyle w:val="style0"/>
        <w:widowControl/>
        <w:shd w:val="clear" w:color="auto" w:fill="ffffff"/>
        <w:spacing w:lineRule="auto" w:line="360"/>
        <w:ind w:firstLine="482"/>
        <w:jc w:val="left"/>
        <w:outlineLvl w:val="1"/>
        <w:rPr>
          <w:rFonts w:ascii="宋体" w:cs="Helvetica" w:eastAsia="宋体" w:hAnsi="宋体"/>
          <w:b/>
          <w:bCs/>
          <w:color w:val="222222"/>
          <w:kern w:val="0"/>
          <w:sz w:val="24"/>
          <w:szCs w:val="24"/>
        </w:rPr>
      </w:pPr>
      <w:r>
        <w:rPr>
          <w:rFonts w:ascii="宋体" w:cs="Helvetica" w:eastAsia="宋体" w:hAnsi="宋体" w:hint="eastAsia"/>
          <w:b/>
          <w:bCs/>
          <w:color w:val="222222"/>
          <w:kern w:val="0"/>
          <w:sz w:val="24"/>
          <w:szCs w:val="24"/>
        </w:rPr>
        <w:t>四、商务要求</w:t>
      </w:r>
    </w:p>
    <w:p>
      <w:pPr>
        <w:pStyle w:val="style0"/>
        <w:widowControl/>
        <w:shd w:val="clear" w:color="auto" w:fill="ffffff"/>
        <w:spacing w:lineRule="auto" w:line="360"/>
        <w:ind w:firstLine="480"/>
        <w:jc w:val="left"/>
        <w:rPr>
          <w:rFonts w:ascii="宋体" w:cs="宋体" w:eastAsia="宋体" w:hAnsi="宋体"/>
          <w:color w:val="333333"/>
          <w:kern w:val="0"/>
          <w:szCs w:val="21"/>
        </w:rPr>
      </w:pP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本项目预算（最高报价上限价）为人民币</w:t>
      </w:r>
      <w:r>
        <w:rPr>
          <w:rFonts w:ascii="宋体" w:cs="宋体" w:eastAsia="宋体" w:hAnsi="宋体" w:hint="eastAsia"/>
          <w:b/>
          <w:bCs/>
          <w:color w:val="222222"/>
          <w:kern w:val="0"/>
          <w:sz w:val="24"/>
          <w:szCs w:val="24"/>
          <w:u w:val="single"/>
        </w:rPr>
        <w:t>65000</w:t>
      </w:r>
      <w:r>
        <w:rPr>
          <w:rFonts w:ascii="宋体" w:cs="宋体" w:eastAsia="宋体" w:hAnsi="宋体" w:hint="eastAsia"/>
          <w:color w:val="222222"/>
          <w:kern w:val="0"/>
          <w:sz w:val="24"/>
          <w:szCs w:val="24"/>
        </w:rPr>
        <w:t>元；若投标报价超过项目该预算，其报价将视为无效。</w:t>
      </w:r>
    </w:p>
    <w:p>
      <w:pPr>
        <w:pStyle w:val="style0"/>
        <w:widowControl/>
        <w:shd w:val="clear" w:color="auto" w:fill="ffffff"/>
        <w:spacing w:lineRule="auto" w:line="360"/>
        <w:ind w:left="1" w:firstLine="420"/>
        <w:jc w:val="left"/>
        <w:rPr>
          <w:rFonts w:ascii="宋体" w:cs="宋体" w:eastAsia="宋体" w:hAnsi="宋体"/>
          <w:color w:val="333333"/>
          <w:kern w:val="0"/>
          <w:szCs w:val="21"/>
        </w:rPr>
      </w:pPr>
      <w:r>
        <w:rPr>
          <w:rFonts w:ascii="宋体" w:cs="宋体" w:eastAsia="宋体" w:hAnsi="宋体" w:hint="eastAsia"/>
          <w:color w:val="222222"/>
          <w:kern w:val="0"/>
          <w:sz w:val="24"/>
          <w:szCs w:val="24"/>
        </w:rPr>
        <w:t>2.</w:t>
      </w:r>
      <w:r>
        <w:rPr>
          <w:rFonts w:ascii="宋体" w:cs="宋体" w:eastAsia="宋体" w:hAnsi="宋体" w:hint="eastAsia"/>
          <w:color w:val="222222"/>
          <w:kern w:val="0"/>
          <w:sz w:val="24"/>
          <w:szCs w:val="24"/>
        </w:rPr>
        <w:t>投标总价为广东省江门市蓬江区目的地竣工验收包干价，指供应商为完成本项目所收取的全部费用，包含但不限于所需专业仪器、设备或软件的采购或租赁费用、所有测评技术人员的工勤费用（包括工资、福利、交通、食宿、通讯、常驻现场费用等）、全额含税发票、合同实施过程中的应预见费用等。</w:t>
      </w:r>
    </w:p>
    <w:p>
      <w:pPr>
        <w:pStyle w:val="style0"/>
        <w:widowControl/>
        <w:shd w:val="clear" w:color="auto" w:fill="ffffff"/>
        <w:spacing w:lineRule="auto" w:line="360"/>
        <w:ind w:firstLine="480"/>
        <w:jc w:val="left"/>
        <w:rPr>
          <w:rFonts w:ascii="宋体" w:cs="宋体" w:eastAsia="宋体" w:hAnsi="宋体"/>
          <w:color w:val="333333"/>
          <w:kern w:val="0"/>
          <w:szCs w:val="21"/>
        </w:rPr>
      </w:pPr>
      <w:r>
        <w:rPr>
          <w:rFonts w:ascii="宋体" w:cs="宋体" w:eastAsia="宋体" w:hAnsi="宋体" w:hint="eastAsia"/>
          <w:color w:val="222222"/>
          <w:kern w:val="0"/>
          <w:sz w:val="24"/>
          <w:szCs w:val="24"/>
        </w:rPr>
        <w:t>3.</w:t>
      </w:r>
      <w:r>
        <w:rPr>
          <w:rFonts w:ascii="宋体" w:cs="宋体" w:eastAsia="宋体" w:hAnsi="宋体" w:hint="eastAsia"/>
          <w:color w:val="222222"/>
          <w:kern w:val="0"/>
          <w:sz w:val="24"/>
          <w:szCs w:val="24"/>
        </w:rPr>
        <w:t>交货及安装地点：采购人指定的地点。</w:t>
      </w:r>
    </w:p>
    <w:p>
      <w:pPr>
        <w:pStyle w:val="style0"/>
        <w:widowControl/>
        <w:shd w:val="clear" w:color="auto" w:fill="ffffff"/>
        <w:spacing w:lineRule="atLeast" w:line="315"/>
        <w:ind w:firstLine="480"/>
        <w:jc w:val="left"/>
        <w:rPr>
          <w:rFonts w:ascii="宋体" w:cs="宋体" w:eastAsia="宋体" w:hAnsi="宋体"/>
          <w:color w:val="333333"/>
          <w:kern w:val="0"/>
          <w:szCs w:val="21"/>
        </w:rPr>
      </w:pPr>
      <w:r>
        <w:rPr>
          <w:rFonts w:ascii="宋体" w:cs="宋体" w:eastAsia="宋体" w:hAnsi="宋体" w:hint="eastAsia"/>
          <w:color w:val="222222"/>
          <w:kern w:val="0"/>
          <w:sz w:val="24"/>
          <w:szCs w:val="24"/>
        </w:rPr>
        <w:t>4.</w:t>
      </w:r>
      <w:r>
        <w:rPr>
          <w:rFonts w:ascii="宋体" w:cs="宋体" w:eastAsia="宋体" w:hAnsi="宋体" w:hint="eastAsia"/>
          <w:color w:val="222222"/>
          <w:kern w:val="0"/>
          <w:sz w:val="24"/>
          <w:szCs w:val="24"/>
        </w:rPr>
        <w:t>项目完工期：合同生效后</w:t>
      </w:r>
      <w:r>
        <w:rPr>
          <w:rFonts w:ascii="宋体" w:cs="宋体" w:eastAsia="宋体" w:hAnsi="宋体"/>
          <w:color w:val="222222"/>
          <w:kern w:val="0"/>
          <w:sz w:val="24"/>
          <w:szCs w:val="24"/>
        </w:rPr>
        <w:t>10</w:t>
      </w:r>
      <w:r>
        <w:rPr>
          <w:rFonts w:ascii="宋体" w:cs="宋体" w:eastAsia="宋体" w:hAnsi="宋体" w:hint="eastAsia"/>
          <w:color w:val="222222"/>
          <w:kern w:val="0"/>
          <w:sz w:val="24"/>
          <w:szCs w:val="24"/>
        </w:rPr>
        <w:t>天内（日历天）交付。</w:t>
      </w:r>
    </w:p>
    <w:p>
      <w:pPr>
        <w:pStyle w:val="style0"/>
        <w:widowControl/>
        <w:shd w:val="clear" w:color="auto" w:fill="ffffff"/>
        <w:spacing w:lineRule="auto" w:line="360"/>
        <w:ind w:firstLine="482"/>
        <w:jc w:val="left"/>
        <w:outlineLvl w:val="1"/>
        <w:rPr>
          <w:rFonts w:ascii="宋体" w:cs="Helvetica" w:eastAsia="宋体" w:hAnsi="宋体"/>
          <w:b/>
          <w:bCs/>
          <w:color w:val="222222"/>
          <w:kern w:val="0"/>
          <w:sz w:val="24"/>
          <w:szCs w:val="24"/>
        </w:rPr>
      </w:pPr>
      <w:r>
        <w:rPr>
          <w:rFonts w:ascii="宋体" w:cs="Helvetica" w:eastAsia="宋体" w:hAnsi="宋体" w:hint="eastAsia"/>
          <w:b/>
          <w:bCs/>
          <w:color w:val="222222"/>
          <w:kern w:val="0"/>
          <w:sz w:val="24"/>
          <w:szCs w:val="24"/>
        </w:rPr>
        <w:t>五、付款方式</w:t>
      </w:r>
    </w:p>
    <w:p>
      <w:pPr>
        <w:pStyle w:val="style0"/>
        <w:widowControl/>
        <w:shd w:val="clear" w:color="auto" w:fill="ffffff"/>
        <w:spacing w:lineRule="auto" w:line="360"/>
        <w:ind w:firstLine="482"/>
        <w:jc w:val="left"/>
        <w:outlineLvl w:val="1"/>
        <w:rPr>
          <w:rFonts w:ascii="宋体" w:cs="Helvetica" w:eastAsia="宋体" w:hAnsi="宋体"/>
          <w:color w:val="333333"/>
          <w:kern w:val="0"/>
          <w:sz w:val="45"/>
          <w:szCs w:val="45"/>
        </w:rPr>
      </w:pPr>
      <w:r>
        <w:rPr>
          <w:rFonts w:ascii="宋体" w:cs="宋体" w:eastAsia="宋体" w:hAnsi="宋体" w:hint="eastAsia"/>
          <w:color w:val="222222"/>
          <w:kern w:val="0"/>
          <w:sz w:val="24"/>
          <w:szCs w:val="24"/>
        </w:rPr>
        <w:t>本项目验收合格之日起</w:t>
      </w:r>
      <w:r>
        <w:rPr>
          <w:rFonts w:ascii="宋体" w:cs="宋体" w:eastAsia="宋体" w:hAnsi="宋体" w:hint="eastAsia"/>
          <w:color w:val="222222"/>
          <w:kern w:val="0"/>
          <w:sz w:val="24"/>
          <w:szCs w:val="24"/>
        </w:rPr>
        <w:t>5</w:t>
      </w:r>
      <w:r>
        <w:rPr>
          <w:rFonts w:ascii="宋体" w:cs="宋体" w:eastAsia="宋体" w:hAnsi="宋体" w:hint="eastAsia"/>
          <w:color w:val="222222"/>
          <w:kern w:val="0"/>
          <w:sz w:val="24"/>
          <w:szCs w:val="24"/>
        </w:rPr>
        <w:t>个工作日内，将合同全部款项支付</w:t>
      </w:r>
      <w:r>
        <w:rPr>
          <w:rFonts w:ascii="宋体" w:cs="宋体" w:eastAsia="宋体" w:hAnsi="宋体" w:hint="eastAsia"/>
          <w:color w:val="222222"/>
          <w:kern w:val="0"/>
          <w:sz w:val="24"/>
          <w:szCs w:val="24"/>
        </w:rPr>
        <w:t>给成交人</w:t>
      </w:r>
      <w:r>
        <w:rPr>
          <w:rFonts w:ascii="宋体" w:cs="宋体" w:eastAsia="宋体" w:hAnsi="宋体" w:hint="eastAsia"/>
          <w:color w:val="222222"/>
          <w:kern w:val="0"/>
          <w:sz w:val="24"/>
          <w:szCs w:val="24"/>
        </w:rPr>
        <w:t>。</w:t>
      </w:r>
    </w:p>
    <w:p>
      <w:pPr>
        <w:pStyle w:val="style0"/>
        <w:widowControl/>
        <w:shd w:val="clear" w:color="auto" w:fill="ffffff"/>
        <w:spacing w:lineRule="auto" w:line="360"/>
        <w:ind w:firstLine="482"/>
        <w:jc w:val="left"/>
        <w:outlineLvl w:val="1"/>
        <w:rPr>
          <w:rFonts w:ascii="宋体" w:cs="Helvetica" w:eastAsia="宋体" w:hAnsi="宋体"/>
          <w:b/>
          <w:bCs/>
          <w:color w:val="222222"/>
          <w:kern w:val="0"/>
          <w:sz w:val="24"/>
          <w:szCs w:val="24"/>
        </w:rPr>
      </w:pPr>
      <w:r>
        <w:rPr>
          <w:rFonts w:ascii="宋体" w:cs="Helvetica" w:eastAsia="宋体" w:hAnsi="宋体" w:hint="eastAsia"/>
          <w:b/>
          <w:bCs/>
          <w:color w:val="222222"/>
          <w:kern w:val="0"/>
          <w:sz w:val="24"/>
          <w:szCs w:val="24"/>
        </w:rPr>
        <w:t>六、评标方法</w:t>
      </w:r>
    </w:p>
    <w:p>
      <w:pPr>
        <w:pStyle w:val="style179"/>
        <w:ind w:firstLine="482"/>
        <w:rPr>
          <w:rFonts w:ascii="宋体" w:eastAsia="宋体" w:hAnsi="宋体"/>
          <w:b/>
          <w:sz w:val="24"/>
          <w:szCs w:val="24"/>
        </w:rPr>
      </w:pPr>
      <w:r>
        <w:rPr>
          <w:rFonts w:ascii="宋体" w:eastAsia="宋体" w:hAnsi="宋体"/>
          <w:b/>
          <w:sz w:val="24"/>
          <w:szCs w:val="24"/>
        </w:rPr>
        <w:t>6</w:t>
      </w:r>
      <w:r>
        <w:rPr>
          <w:rFonts w:ascii="宋体" w:eastAsia="宋体" w:hAnsi="宋体" w:hint="eastAsia"/>
          <w:b/>
          <w:sz w:val="24"/>
          <w:szCs w:val="24"/>
        </w:rPr>
        <w:t>．</w:t>
      </w: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评审原则</w:t>
      </w:r>
    </w:p>
    <w:p>
      <w:pPr>
        <w:pStyle w:val="style0"/>
        <w:spacing w:lineRule="auto" w:line="360"/>
        <w:ind w:left="976" w:leftChars="171" w:hanging="617" w:hangingChars="257"/>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sz w:val="24"/>
          <w:szCs w:val="24"/>
        </w:rPr>
        <w:t>本次</w:t>
      </w:r>
      <w:r>
        <w:rPr>
          <w:rFonts w:ascii="宋体" w:eastAsia="宋体" w:hAnsi="宋体" w:hint="eastAsia"/>
          <w:sz w:val="24"/>
          <w:szCs w:val="24"/>
        </w:rPr>
        <w:t>询价评审</w:t>
      </w:r>
      <w:r>
        <w:rPr>
          <w:rFonts w:ascii="宋体" w:eastAsia="宋体" w:hAnsi="宋体"/>
          <w:sz w:val="24"/>
          <w:szCs w:val="24"/>
        </w:rPr>
        <w:t>遵循有关法律法规</w:t>
      </w:r>
      <w:r>
        <w:rPr>
          <w:rFonts w:ascii="宋体" w:eastAsia="宋体" w:hAnsi="宋体" w:hint="eastAsia"/>
          <w:sz w:val="24"/>
          <w:szCs w:val="24"/>
        </w:rPr>
        <w:t>和江门市蓬江区人民法院相关规定</w:t>
      </w:r>
      <w:r>
        <w:rPr>
          <w:rFonts w:ascii="宋体" w:eastAsia="宋体" w:hAnsi="宋体"/>
          <w:sz w:val="24"/>
          <w:szCs w:val="24"/>
        </w:rPr>
        <w:t>。</w:t>
      </w:r>
    </w:p>
    <w:p>
      <w:pPr>
        <w:pStyle w:val="style0"/>
        <w:spacing w:lineRule="auto" w:line="360"/>
        <w:ind w:firstLine="410" w:firstLineChars="171"/>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依据本项目询价</w:t>
      </w:r>
      <w:r>
        <w:rPr>
          <w:rFonts w:ascii="宋体" w:eastAsia="宋体" w:hAnsi="宋体"/>
          <w:sz w:val="24"/>
          <w:szCs w:val="24"/>
        </w:rPr>
        <w:t>文件规定</w:t>
      </w:r>
      <w:r>
        <w:rPr>
          <w:rFonts w:ascii="宋体" w:eastAsia="宋体" w:hAnsi="宋体" w:hint="eastAsia"/>
          <w:sz w:val="24"/>
          <w:szCs w:val="24"/>
        </w:rPr>
        <w:t>，对报价人技术响应方案和报价文件进行符合性审查，如果报价文件不符合条件，取消入围资格。</w:t>
      </w:r>
    </w:p>
    <w:p>
      <w:pPr>
        <w:pStyle w:val="style0"/>
        <w:spacing w:lineRule="auto" w:line="360"/>
        <w:ind w:firstLine="360" w:firstLineChars="150"/>
        <w:rPr>
          <w:rFonts w:ascii="宋体" w:eastAsia="宋体" w:hAnsi="宋体"/>
          <w:spacing w:val="6"/>
          <w:sz w:val="24"/>
          <w:szCs w:val="24"/>
        </w:rPr>
      </w:pPr>
      <w:r>
        <w:rPr>
          <w:rFonts w:ascii="宋体" w:eastAsia="宋体" w:hAnsi="宋体" w:hint="eastAsia"/>
          <w:sz w:val="24"/>
          <w:szCs w:val="24"/>
        </w:rPr>
        <w:t>3</w:t>
      </w:r>
      <w:r>
        <w:rPr>
          <w:rFonts w:ascii="宋体" w:eastAsia="宋体" w:hAnsi="宋体" w:hint="eastAsia"/>
          <w:sz w:val="24"/>
          <w:szCs w:val="24"/>
        </w:rPr>
        <w:t>、</w:t>
      </w:r>
      <w:r>
        <w:rPr>
          <w:rFonts w:ascii="宋体" w:eastAsia="宋体" w:hAnsi="宋体" w:hint="eastAsia"/>
          <w:sz w:val="24"/>
          <w:szCs w:val="24"/>
        </w:rPr>
        <w:t xml:space="preserve"> </w:t>
      </w:r>
      <w:r>
        <w:rPr>
          <w:rFonts w:ascii="宋体" w:eastAsia="宋体" w:hAnsi="宋体" w:hint="eastAsia"/>
          <w:sz w:val="24"/>
          <w:szCs w:val="24"/>
        </w:rPr>
        <w:t>原则上，响应询价的报价人应不少于三家。若通过符合性审查</w:t>
      </w:r>
      <w:r>
        <w:rPr>
          <w:rFonts w:ascii="宋体" w:eastAsia="宋体" w:hAnsi="宋体"/>
          <w:spacing w:val="6"/>
          <w:sz w:val="24"/>
          <w:szCs w:val="24"/>
        </w:rPr>
        <w:t>的</w:t>
      </w:r>
      <w:r>
        <w:rPr>
          <w:rFonts w:ascii="宋体" w:eastAsia="宋体" w:hAnsi="宋体" w:hint="eastAsia"/>
          <w:spacing w:val="6"/>
          <w:sz w:val="24"/>
          <w:szCs w:val="24"/>
        </w:rPr>
        <w:t>报价</w:t>
      </w:r>
      <w:r>
        <w:rPr>
          <w:rFonts w:ascii="宋体" w:eastAsia="宋体" w:hAnsi="宋体"/>
          <w:spacing w:val="6"/>
          <w:sz w:val="24"/>
          <w:szCs w:val="24"/>
        </w:rPr>
        <w:t>人不足三家的</w:t>
      </w:r>
      <w:r>
        <w:rPr>
          <w:rFonts w:ascii="宋体" w:eastAsia="宋体" w:hAnsi="宋体" w:hint="eastAsia"/>
          <w:spacing w:val="6"/>
          <w:sz w:val="24"/>
          <w:szCs w:val="24"/>
        </w:rPr>
        <w:t>，按照有关规定处理。</w:t>
      </w:r>
    </w:p>
    <w:p>
      <w:pPr>
        <w:pStyle w:val="style0"/>
        <w:spacing w:lineRule="auto" w:line="360"/>
        <w:ind w:firstLine="410" w:firstLineChars="171"/>
        <w:rPr>
          <w:rFonts w:ascii="宋体" w:eastAsia="宋体" w:hAnsi="宋体"/>
          <w:sz w:val="24"/>
          <w:szCs w:val="24"/>
        </w:rPr>
      </w:pPr>
      <w:r>
        <w:rPr>
          <w:rFonts w:ascii="宋体" w:eastAsia="宋体" w:hAnsi="宋体" w:hint="eastAsia"/>
          <w:sz w:val="24"/>
          <w:szCs w:val="24"/>
        </w:rPr>
        <w:t>4</w:t>
      </w:r>
      <w:r>
        <w:rPr>
          <w:rFonts w:ascii="宋体" w:eastAsia="宋体" w:hAnsi="宋体" w:hint="eastAsia"/>
          <w:sz w:val="24"/>
          <w:szCs w:val="24"/>
        </w:rPr>
        <w:t>、对通过符合性检查的报价人，按照价格最低原则确定成交报价人，</w:t>
      </w:r>
      <w:r>
        <w:rPr>
          <w:rFonts w:ascii="宋体" w:eastAsia="宋体" w:hAnsi="宋体"/>
          <w:sz w:val="24"/>
          <w:szCs w:val="24"/>
        </w:rPr>
        <w:t>推荐前两名为</w:t>
      </w:r>
      <w:r>
        <w:rPr>
          <w:rFonts w:ascii="宋体" w:eastAsia="宋体" w:hAnsi="宋体" w:hint="eastAsia"/>
          <w:sz w:val="24"/>
          <w:szCs w:val="24"/>
        </w:rPr>
        <w:t>成交</w:t>
      </w:r>
      <w:r>
        <w:rPr>
          <w:rFonts w:ascii="宋体" w:eastAsia="宋体" w:hAnsi="宋体"/>
          <w:sz w:val="24"/>
          <w:szCs w:val="24"/>
        </w:rPr>
        <w:t>候选人。若排名第一的候选人放弃</w:t>
      </w:r>
      <w:r>
        <w:rPr>
          <w:rFonts w:ascii="宋体" w:eastAsia="宋体" w:hAnsi="宋体" w:hint="eastAsia"/>
          <w:sz w:val="24"/>
          <w:szCs w:val="24"/>
        </w:rPr>
        <w:t>成交</w:t>
      </w:r>
      <w:r>
        <w:rPr>
          <w:rFonts w:ascii="宋体" w:eastAsia="宋体" w:hAnsi="宋体"/>
          <w:sz w:val="24"/>
          <w:szCs w:val="24"/>
        </w:rPr>
        <w:t>或被取消</w:t>
      </w:r>
      <w:r>
        <w:rPr>
          <w:rFonts w:ascii="宋体" w:eastAsia="宋体" w:hAnsi="宋体" w:hint="eastAsia"/>
          <w:sz w:val="24"/>
          <w:szCs w:val="24"/>
        </w:rPr>
        <w:t>成交</w:t>
      </w:r>
      <w:r>
        <w:rPr>
          <w:rFonts w:ascii="宋体" w:eastAsia="宋体" w:hAnsi="宋体"/>
          <w:sz w:val="24"/>
          <w:szCs w:val="24"/>
        </w:rPr>
        <w:t>资格，</w:t>
      </w:r>
      <w:r>
        <w:rPr>
          <w:rFonts w:ascii="宋体" w:eastAsia="宋体" w:hAnsi="宋体" w:hint="eastAsia"/>
          <w:sz w:val="24"/>
          <w:szCs w:val="24"/>
        </w:rPr>
        <w:t>则由</w:t>
      </w:r>
      <w:r>
        <w:rPr>
          <w:rFonts w:ascii="宋体" w:eastAsia="宋体" w:hAnsi="宋体"/>
          <w:sz w:val="24"/>
          <w:szCs w:val="24"/>
        </w:rPr>
        <w:t>排名第二的候选人</w:t>
      </w:r>
      <w:r>
        <w:rPr>
          <w:rFonts w:ascii="宋体" w:eastAsia="宋体" w:hAnsi="宋体" w:hint="eastAsia"/>
          <w:sz w:val="24"/>
          <w:szCs w:val="24"/>
        </w:rPr>
        <w:t>为成交候选人</w:t>
      </w:r>
      <w:r>
        <w:rPr>
          <w:rFonts w:ascii="宋体" w:eastAsia="宋体" w:hAnsi="宋体"/>
          <w:sz w:val="24"/>
          <w:szCs w:val="24"/>
        </w:rPr>
        <w:t>。</w:t>
      </w:r>
    </w:p>
    <w:p>
      <w:pPr>
        <w:pStyle w:val="style0"/>
        <w:widowControl/>
        <w:shd w:val="clear" w:color="auto" w:fill="ffffff"/>
        <w:spacing w:lineRule="auto" w:line="360"/>
        <w:ind w:firstLine="460"/>
        <w:jc w:val="left"/>
        <w:rPr>
          <w:rFonts w:ascii="宋体" w:eastAsia="宋体" w:hAnsi="宋体"/>
          <w:sz w:val="24"/>
          <w:szCs w:val="24"/>
        </w:rPr>
      </w:pPr>
      <w:r>
        <w:rPr>
          <w:rFonts w:ascii="宋体" w:eastAsia="宋体" w:hAnsi="宋体" w:hint="eastAsia"/>
          <w:sz w:val="24"/>
          <w:szCs w:val="24"/>
        </w:rPr>
        <w:t>5</w:t>
      </w:r>
      <w:r>
        <w:rPr>
          <w:rFonts w:ascii="宋体" w:eastAsia="宋体" w:hAnsi="宋体" w:hint="eastAsia"/>
          <w:sz w:val="24"/>
          <w:szCs w:val="24"/>
        </w:rPr>
        <w:t>、报价文件进行符合性</w:t>
      </w:r>
      <w:r>
        <w:rPr>
          <w:rFonts w:ascii="宋体" w:eastAsia="宋体" w:hAnsi="宋体" w:hint="eastAsia"/>
          <w:sz w:val="24"/>
          <w:szCs w:val="24"/>
        </w:rPr>
        <w:t>审查</w:t>
      </w:r>
      <w:r>
        <w:rPr>
          <w:rFonts w:ascii="宋体" w:eastAsia="宋体" w:hAnsi="宋体"/>
          <w:sz w:val="24"/>
          <w:szCs w:val="24"/>
        </w:rPr>
        <w:t>仅</w:t>
      </w:r>
      <w:r>
        <w:rPr>
          <w:rFonts w:ascii="宋体" w:eastAsia="宋体" w:hAnsi="宋体"/>
          <w:sz w:val="24"/>
          <w:szCs w:val="24"/>
        </w:rPr>
        <w:t>基于报价文件本身而不</w:t>
      </w:r>
      <w:r>
        <w:rPr>
          <w:rFonts w:ascii="宋体" w:eastAsia="宋体" w:hAnsi="宋体" w:hint="eastAsia"/>
          <w:sz w:val="24"/>
          <w:szCs w:val="24"/>
        </w:rPr>
        <w:t>接受任何形式的</w:t>
      </w:r>
      <w:r>
        <w:rPr>
          <w:rFonts w:ascii="宋体" w:eastAsia="宋体" w:hAnsi="宋体"/>
          <w:sz w:val="24"/>
          <w:szCs w:val="24"/>
        </w:rPr>
        <w:t>外部证据。对于</w:t>
      </w:r>
      <w:r>
        <w:rPr>
          <w:rFonts w:ascii="宋体" w:eastAsia="宋体" w:hAnsi="宋体" w:hint="eastAsia"/>
          <w:sz w:val="24"/>
          <w:szCs w:val="24"/>
        </w:rPr>
        <w:t>没有通过符合性审查</w:t>
      </w:r>
      <w:r>
        <w:rPr>
          <w:rFonts w:ascii="宋体" w:eastAsia="宋体" w:hAnsi="宋体"/>
          <w:sz w:val="24"/>
          <w:szCs w:val="24"/>
        </w:rPr>
        <w:t>的</w:t>
      </w:r>
      <w:r>
        <w:rPr>
          <w:rFonts w:ascii="宋体" w:eastAsia="宋体" w:hAnsi="宋体" w:hint="eastAsia"/>
          <w:sz w:val="24"/>
          <w:szCs w:val="24"/>
        </w:rPr>
        <w:t>询价</w:t>
      </w:r>
      <w:r>
        <w:rPr>
          <w:rFonts w:ascii="宋体" w:eastAsia="宋体" w:hAnsi="宋体"/>
          <w:sz w:val="24"/>
          <w:szCs w:val="24"/>
        </w:rPr>
        <w:t>文件，</w:t>
      </w:r>
      <w:r>
        <w:rPr>
          <w:rFonts w:ascii="宋体" w:cs="Arial" w:eastAsia="宋体" w:hAnsi="宋体" w:hint="eastAsia"/>
          <w:sz w:val="24"/>
          <w:szCs w:val="24"/>
        </w:rPr>
        <w:t>采购人</w:t>
      </w:r>
      <w:r>
        <w:rPr>
          <w:rFonts w:ascii="宋体" w:eastAsia="宋体" w:hAnsi="宋体"/>
          <w:sz w:val="24"/>
          <w:szCs w:val="24"/>
        </w:rPr>
        <w:t>无须对</w:t>
      </w:r>
      <w:r>
        <w:rPr>
          <w:rFonts w:ascii="宋体" w:eastAsia="宋体" w:hAnsi="宋体" w:hint="eastAsia"/>
          <w:sz w:val="24"/>
          <w:szCs w:val="24"/>
        </w:rPr>
        <w:t>报价</w:t>
      </w:r>
      <w:r>
        <w:rPr>
          <w:rFonts w:ascii="宋体" w:eastAsia="宋体" w:hAnsi="宋体"/>
          <w:sz w:val="24"/>
          <w:szCs w:val="24"/>
        </w:rPr>
        <w:t>人作任何解释。</w:t>
      </w:r>
    </w:p>
    <w:p>
      <w:pPr>
        <w:pStyle w:val="style0"/>
        <w:widowControl/>
        <w:shd w:val="clear" w:color="auto" w:fill="ffffff"/>
        <w:spacing w:lineRule="auto" w:line="360"/>
        <w:ind w:firstLine="482"/>
        <w:jc w:val="left"/>
        <w:outlineLvl w:val="1"/>
        <w:rPr>
          <w:rFonts w:ascii="宋体" w:cs="Helvetica" w:eastAsia="宋体" w:hAnsi="宋体"/>
          <w:b/>
          <w:bCs/>
          <w:color w:val="222222"/>
          <w:kern w:val="0"/>
          <w:sz w:val="24"/>
          <w:szCs w:val="24"/>
        </w:rPr>
      </w:pPr>
      <w:r>
        <w:rPr>
          <w:rFonts w:ascii="宋体" w:cs="Helvetica" w:eastAsia="宋体" w:hAnsi="宋体" w:hint="eastAsia"/>
          <w:b/>
          <w:bCs/>
          <w:color w:val="222222"/>
          <w:kern w:val="0"/>
          <w:sz w:val="24"/>
          <w:szCs w:val="24"/>
        </w:rPr>
        <w:t>七、询价文件递交时间和地点</w:t>
      </w:r>
    </w:p>
    <w:p>
      <w:pPr>
        <w:pStyle w:val="style0"/>
        <w:widowControl/>
        <w:shd w:val="clear" w:color="auto" w:fill="ffffff"/>
        <w:spacing w:lineRule="auto" w:line="360"/>
        <w:ind w:firstLine="459"/>
        <w:jc w:val="left"/>
        <w:rPr>
          <w:rFonts w:ascii="宋体" w:cs="宋体" w:eastAsia="宋体" w:hAnsi="宋体"/>
          <w:color w:val="333333"/>
          <w:kern w:val="0"/>
          <w:szCs w:val="21"/>
        </w:rPr>
      </w:pPr>
      <w:r>
        <w:rPr>
          <w:rFonts w:ascii="宋体" w:cs="宋体" w:eastAsia="宋体" w:hAnsi="宋体" w:hint="eastAsia"/>
          <w:color w:val="000000"/>
          <w:kern w:val="0"/>
          <w:sz w:val="24"/>
          <w:szCs w:val="24"/>
        </w:rPr>
        <w:t>递交报价文件截止时间：</w:t>
      </w:r>
      <w:r>
        <w:rPr>
          <w:rFonts w:ascii="宋体" w:cs="宋体" w:eastAsia="宋体" w:hAnsi="宋体" w:hint="eastAsia"/>
          <w:color w:val="000000"/>
          <w:kern w:val="0"/>
          <w:sz w:val="24"/>
          <w:szCs w:val="24"/>
        </w:rPr>
        <w:t>2020</w:t>
      </w:r>
      <w:r>
        <w:rPr>
          <w:rFonts w:ascii="宋体" w:cs="宋体" w:eastAsia="宋体" w:hAnsi="宋体" w:hint="eastAsia"/>
          <w:color w:val="000000"/>
          <w:kern w:val="0"/>
          <w:sz w:val="24"/>
          <w:szCs w:val="24"/>
        </w:rPr>
        <w:t>年</w:t>
      </w:r>
      <w:r>
        <w:rPr>
          <w:rFonts w:ascii="宋体" w:cs="宋体" w:eastAsia="宋体" w:hAnsi="宋体" w:hint="eastAsia"/>
          <w:color w:val="000000"/>
          <w:kern w:val="0"/>
          <w:sz w:val="24"/>
          <w:szCs w:val="24"/>
        </w:rPr>
        <w:t>9</w:t>
      </w:r>
      <w:r>
        <w:rPr>
          <w:rFonts w:ascii="宋体" w:cs="宋体" w:eastAsia="宋体" w:hAnsi="宋体" w:hint="eastAsia"/>
          <w:color w:val="000000"/>
          <w:kern w:val="0"/>
          <w:sz w:val="24"/>
          <w:szCs w:val="24"/>
        </w:rPr>
        <w:t>月</w:t>
      </w:r>
      <w:r>
        <w:rPr>
          <w:rFonts w:ascii="宋体" w:cs="宋体" w:eastAsia="宋体" w:hAnsi="宋体" w:hint="eastAsia"/>
          <w:color w:val="000000"/>
          <w:kern w:val="0"/>
          <w:sz w:val="24"/>
          <w:szCs w:val="24"/>
        </w:rPr>
        <w:t>15</w:t>
      </w:r>
      <w:r>
        <w:rPr>
          <w:rFonts w:ascii="宋体" w:cs="宋体" w:eastAsia="宋体" w:hAnsi="宋体" w:hint="eastAsia"/>
          <w:color w:val="000000"/>
          <w:kern w:val="0"/>
          <w:sz w:val="24"/>
          <w:szCs w:val="24"/>
        </w:rPr>
        <w:t>日</w:t>
      </w:r>
      <w:r>
        <w:rPr>
          <w:rFonts w:ascii="宋体" w:cs="宋体" w:eastAsia="宋体" w:hAnsi="宋体" w:hint="eastAsia"/>
          <w:color w:val="000000"/>
          <w:kern w:val="0"/>
          <w:sz w:val="24"/>
          <w:szCs w:val="24"/>
        </w:rPr>
        <w:t>9</w:t>
      </w:r>
      <w:r>
        <w:rPr>
          <w:rFonts w:ascii="宋体" w:cs="宋体" w:eastAsia="宋体" w:hAnsi="宋体" w:hint="eastAsia"/>
          <w:color w:val="000000"/>
          <w:kern w:val="0"/>
          <w:sz w:val="24"/>
          <w:szCs w:val="24"/>
        </w:rPr>
        <w:t>时</w:t>
      </w:r>
      <w:r>
        <w:rPr>
          <w:rFonts w:ascii="宋体" w:cs="宋体" w:eastAsia="宋体" w:hAnsi="宋体" w:hint="eastAsia"/>
          <w:color w:val="000000"/>
          <w:kern w:val="0"/>
          <w:sz w:val="24"/>
          <w:szCs w:val="24"/>
        </w:rPr>
        <w:t>30</w:t>
      </w:r>
      <w:r>
        <w:rPr>
          <w:rFonts w:ascii="宋体" w:cs="宋体" w:eastAsia="宋体" w:hAnsi="宋体" w:hint="eastAsia"/>
          <w:color w:val="000000"/>
          <w:kern w:val="0"/>
          <w:sz w:val="24"/>
          <w:szCs w:val="24"/>
        </w:rPr>
        <w:t>分（注：</w:t>
      </w:r>
      <w:r>
        <w:rPr>
          <w:rFonts w:ascii="宋体" w:cs="宋体" w:eastAsia="宋体" w:hAnsi="宋体" w:hint="eastAsia"/>
          <w:color w:val="000000"/>
          <w:kern w:val="0"/>
          <w:sz w:val="24"/>
          <w:szCs w:val="24"/>
        </w:rPr>
        <w:t>9</w:t>
      </w:r>
      <w:r>
        <w:rPr>
          <w:rFonts w:ascii="宋体" w:cs="宋体" w:eastAsia="宋体" w:hAnsi="宋体" w:hint="eastAsia"/>
          <w:color w:val="000000"/>
          <w:kern w:val="0"/>
          <w:sz w:val="24"/>
          <w:szCs w:val="24"/>
        </w:rPr>
        <w:t>时</w:t>
      </w:r>
      <w:r>
        <w:rPr>
          <w:rFonts w:ascii="宋体" w:cs="宋体" w:eastAsia="宋体" w:hAnsi="宋体" w:hint="eastAsia"/>
          <w:color w:val="000000"/>
          <w:kern w:val="0"/>
          <w:sz w:val="24"/>
          <w:szCs w:val="24"/>
        </w:rPr>
        <w:t>00</w:t>
      </w:r>
      <w:r>
        <w:rPr>
          <w:rFonts w:ascii="宋体" w:cs="宋体" w:eastAsia="宋体" w:hAnsi="宋体" w:hint="eastAsia"/>
          <w:color w:val="000000"/>
          <w:kern w:val="0"/>
          <w:sz w:val="24"/>
          <w:szCs w:val="24"/>
        </w:rPr>
        <w:t>分开始受理报价文件）</w:t>
      </w:r>
      <w:r>
        <w:rPr>
          <w:rFonts w:ascii="宋体" w:cs="宋体" w:eastAsia="宋体" w:hAnsi="宋体" w:hint="eastAsia"/>
          <w:color w:val="222222"/>
          <w:kern w:val="0"/>
          <w:sz w:val="24"/>
          <w:szCs w:val="24"/>
        </w:rPr>
        <w:t>；由报价人代表以密封包装当面递交至江门市蓬江区华园东路</w:t>
      </w:r>
      <w:r>
        <w:rPr>
          <w:rFonts w:ascii="宋体" w:cs="宋体" w:eastAsia="宋体" w:hAnsi="宋体" w:hint="eastAsia"/>
          <w:color w:val="222222"/>
          <w:kern w:val="0"/>
          <w:sz w:val="24"/>
          <w:szCs w:val="24"/>
        </w:rPr>
        <w:t>3</w:t>
      </w:r>
      <w:r>
        <w:rPr>
          <w:rFonts w:ascii="宋体" w:cs="宋体" w:eastAsia="宋体" w:hAnsi="宋体" w:hint="eastAsia"/>
          <w:color w:val="222222"/>
          <w:kern w:val="0"/>
          <w:sz w:val="24"/>
          <w:szCs w:val="24"/>
        </w:rPr>
        <w:t>号，江门市蓬江区人民法院办公楼大楼会议室。询价文件数量：</w:t>
      </w:r>
      <w:r>
        <w:rPr>
          <w:rFonts w:ascii="宋体" w:cs="宋体" w:eastAsia="宋体" w:hAnsi="宋体"/>
          <w:color w:val="222222"/>
          <w:kern w:val="0"/>
          <w:sz w:val="24"/>
          <w:szCs w:val="24"/>
        </w:rPr>
        <w:t>1</w:t>
      </w:r>
      <w:r>
        <w:rPr>
          <w:rFonts w:ascii="宋体" w:cs="宋体" w:eastAsia="宋体" w:hAnsi="宋体" w:hint="eastAsia"/>
          <w:color w:val="222222"/>
          <w:kern w:val="0"/>
          <w:sz w:val="24"/>
          <w:szCs w:val="24"/>
        </w:rPr>
        <w:t>份。每一份询价文件的密封袋两头封口上均需贴封条，封条上应注明“于</w:t>
      </w:r>
      <w:r>
        <w:rPr>
          <w:rFonts w:ascii="宋体" w:cs="宋体" w:eastAsia="宋体" w:hAnsi="宋体" w:hint="eastAsia"/>
          <w:color w:val="222222"/>
          <w:kern w:val="0"/>
          <w:sz w:val="24"/>
          <w:szCs w:val="24"/>
        </w:rPr>
        <w:t>2020</w:t>
      </w:r>
      <w:r>
        <w:rPr>
          <w:rFonts w:ascii="宋体" w:cs="宋体" w:eastAsia="宋体" w:hAnsi="宋体" w:hint="eastAsia"/>
          <w:color w:val="222222"/>
          <w:kern w:val="0"/>
          <w:sz w:val="24"/>
          <w:szCs w:val="24"/>
        </w:rPr>
        <w:t>年</w:t>
      </w:r>
      <w:r>
        <w:rPr>
          <w:rFonts w:ascii="宋体" w:cs="宋体" w:eastAsia="宋体" w:hAnsi="宋体" w:hint="eastAsia"/>
          <w:color w:val="222222"/>
          <w:kern w:val="0"/>
          <w:sz w:val="24"/>
          <w:szCs w:val="24"/>
        </w:rPr>
        <w:t>9</w:t>
      </w:r>
      <w:r>
        <w:rPr>
          <w:rFonts w:ascii="宋体" w:cs="宋体" w:eastAsia="宋体" w:hAnsi="宋体" w:hint="eastAsia"/>
          <w:color w:val="222222"/>
          <w:kern w:val="0"/>
          <w:sz w:val="24"/>
          <w:szCs w:val="24"/>
        </w:rPr>
        <w:t>月</w:t>
      </w:r>
      <w:r>
        <w:rPr>
          <w:rFonts w:ascii="宋体" w:cs="宋体" w:eastAsia="宋体" w:hAnsi="宋体" w:hint="eastAsia"/>
          <w:color w:val="222222"/>
          <w:kern w:val="0"/>
          <w:sz w:val="24"/>
          <w:szCs w:val="24"/>
        </w:rPr>
        <w:t>15</w:t>
      </w:r>
      <w:r>
        <w:rPr>
          <w:rFonts w:ascii="宋体" w:cs="宋体" w:eastAsia="宋体" w:hAnsi="宋体" w:hint="eastAsia"/>
          <w:color w:val="222222"/>
          <w:kern w:val="0"/>
          <w:sz w:val="24"/>
          <w:szCs w:val="24"/>
        </w:rPr>
        <w:t>日</w:t>
      </w:r>
      <w:r>
        <w:rPr>
          <w:rFonts w:ascii="宋体" w:cs="宋体" w:eastAsia="宋体" w:hAnsi="宋体" w:hint="eastAsia"/>
          <w:color w:val="222222"/>
          <w:kern w:val="0"/>
          <w:sz w:val="24"/>
          <w:szCs w:val="24"/>
        </w:rPr>
        <w:t>9</w:t>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30</w:t>
      </w:r>
      <w:r>
        <w:rPr>
          <w:rFonts w:ascii="宋体" w:cs="宋体" w:eastAsia="宋体" w:hAnsi="宋体" w:hint="eastAsia"/>
          <w:color w:val="222222"/>
          <w:kern w:val="0"/>
          <w:sz w:val="24"/>
          <w:szCs w:val="24"/>
        </w:rPr>
        <w:t>时之前不准启封”的字样，并加盖骑缝章（公章）。</w:t>
      </w:r>
    </w:p>
    <w:p>
      <w:pPr>
        <w:pStyle w:val="style0"/>
        <w:widowControl/>
        <w:shd w:val="clear" w:color="auto" w:fill="ffffff"/>
        <w:spacing w:lineRule="auto" w:line="360"/>
        <w:ind w:firstLine="459"/>
        <w:jc w:val="left"/>
        <w:rPr>
          <w:rFonts w:ascii="宋体" w:cs="宋体" w:eastAsia="宋体" w:hAnsi="宋体"/>
          <w:color w:val="333333"/>
          <w:kern w:val="0"/>
          <w:szCs w:val="21"/>
        </w:rPr>
      </w:pPr>
      <w:r>
        <w:rPr>
          <w:rFonts w:ascii="宋体" w:cs="宋体" w:eastAsia="宋体" w:hAnsi="宋体" w:hint="eastAsia"/>
          <w:color w:val="222222"/>
          <w:kern w:val="0"/>
          <w:sz w:val="24"/>
          <w:szCs w:val="24"/>
        </w:rPr>
        <w:t>询价文件需由专人送交。询价人应按上述规定进行密封和标记后，将询价文件按照询价文件中注明的开标时间和地址送达。</w:t>
      </w:r>
    </w:p>
    <w:p>
      <w:pPr>
        <w:pStyle w:val="style0"/>
        <w:widowControl/>
        <w:shd w:val="clear" w:color="auto" w:fill="ffffff"/>
        <w:spacing w:lineRule="auto" w:line="360"/>
        <w:ind w:firstLine="459"/>
        <w:jc w:val="left"/>
        <w:rPr>
          <w:rFonts w:ascii="宋体" w:cs="宋体" w:eastAsia="宋体" w:hAnsi="宋体"/>
          <w:color w:val="333333"/>
          <w:kern w:val="0"/>
          <w:szCs w:val="21"/>
        </w:rPr>
      </w:pPr>
      <w:r>
        <w:rPr>
          <w:rFonts w:ascii="宋体" w:cs="宋体" w:eastAsia="宋体" w:hAnsi="宋体" w:hint="eastAsia"/>
          <w:color w:val="222222"/>
          <w:kern w:val="0"/>
          <w:sz w:val="24"/>
          <w:szCs w:val="24"/>
        </w:rPr>
        <w:t>如果未按上述规定进行密封和标记，对投标文件的误投或提前拆封不负责，并将拒绝接收密封不完好的投标文件。</w:t>
      </w:r>
    </w:p>
    <w:p>
      <w:pPr>
        <w:pStyle w:val="style0"/>
        <w:widowControl/>
        <w:shd w:val="clear" w:color="auto" w:fill="ffffff"/>
        <w:spacing w:lineRule="atLeast" w:line="315"/>
        <w:ind w:firstLine="463"/>
        <w:jc w:val="left"/>
        <w:rPr>
          <w:rFonts w:ascii="宋体" w:cs="宋体" w:eastAsia="宋体" w:hAnsi="宋体"/>
          <w:color w:val="333333"/>
          <w:kern w:val="0"/>
          <w:szCs w:val="21"/>
        </w:rPr>
      </w:pPr>
      <w:r>
        <w:rPr>
          <w:rFonts w:ascii="宋体" w:cs="宋体" w:eastAsia="宋体" w:hAnsi="宋体" w:hint="eastAsia"/>
          <w:b/>
          <w:bCs/>
          <w:color w:val="222222"/>
          <w:kern w:val="0"/>
          <w:sz w:val="24"/>
          <w:szCs w:val="24"/>
        </w:rPr>
        <w:t>八、询价文件清单</w:t>
      </w:r>
    </w:p>
    <w:p>
      <w:pPr>
        <w:pStyle w:val="style0"/>
        <w:widowControl/>
        <w:shd w:val="clear" w:color="auto" w:fill="ffffff"/>
        <w:spacing w:lineRule="auto" w:line="360"/>
        <w:ind w:firstLine="480"/>
        <w:jc w:val="left"/>
        <w:rPr>
          <w:rFonts w:ascii="宋体" w:cs="宋体" w:eastAsia="宋体" w:hAnsi="宋体"/>
          <w:color w:val="333333"/>
          <w:kern w:val="0"/>
          <w:szCs w:val="21"/>
        </w:rPr>
      </w:pPr>
      <w:r>
        <w:rPr>
          <w:rFonts w:ascii="宋体" w:cs="宋体" w:eastAsia="宋体" w:hAnsi="宋体" w:hint="eastAsia"/>
          <w:color w:val="222222"/>
          <w:kern w:val="0"/>
          <w:sz w:val="24"/>
          <w:szCs w:val="24"/>
        </w:rPr>
        <w:t>询价文件中应包含下列</w:t>
      </w:r>
      <w:r>
        <w:rPr>
          <w:rFonts w:ascii="宋体" w:cs="宋体" w:eastAsia="宋体" w:hAnsi="宋体"/>
          <w:color w:val="222222"/>
          <w:kern w:val="0"/>
          <w:sz w:val="24"/>
          <w:szCs w:val="24"/>
        </w:rPr>
        <w:t>5</w:t>
      </w:r>
      <w:r>
        <w:rPr>
          <w:rFonts w:ascii="宋体" w:cs="宋体" w:eastAsia="宋体" w:hAnsi="宋体" w:hint="eastAsia"/>
          <w:color w:val="222222"/>
          <w:kern w:val="0"/>
          <w:sz w:val="24"/>
          <w:szCs w:val="24"/>
        </w:rPr>
        <w:t>份材料：</w:t>
      </w:r>
    </w:p>
    <w:p>
      <w:pPr>
        <w:pStyle w:val="style0"/>
        <w:widowControl/>
        <w:shd w:val="clear" w:color="auto" w:fill="ffffff"/>
        <w:spacing w:lineRule="auto" w:line="360"/>
        <w:ind w:firstLine="540"/>
        <w:jc w:val="left"/>
        <w:rPr>
          <w:rFonts w:ascii="宋体" w:cs="宋体" w:eastAsia="宋体" w:hAnsi="宋体"/>
          <w:color w:val="333333"/>
          <w:kern w:val="0"/>
          <w:szCs w:val="21"/>
        </w:rPr>
      </w:pP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原厂制造商授权服务承诺函：</w:t>
      </w:r>
      <w:r>
        <w:rPr>
          <w:rFonts w:ascii="宋体" w:cs="宋体" w:eastAsia="宋体" w:hAnsi="宋体" w:hint="eastAsia"/>
          <w:color w:val="222222"/>
          <w:kern w:val="0"/>
          <w:sz w:val="24"/>
          <w:szCs w:val="24"/>
        </w:rPr>
        <w:t xml:space="preserve"> </w:t>
      </w:r>
      <w:r>
        <w:rPr>
          <w:rFonts w:ascii="宋体" w:cs="宋体" w:eastAsia="宋体" w:hAnsi="宋体" w:hint="eastAsia"/>
          <w:color w:val="222222"/>
          <w:kern w:val="0"/>
          <w:sz w:val="24"/>
          <w:szCs w:val="24"/>
        </w:rPr>
        <w:t>原件或复印</w:t>
      </w: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份</w:t>
      </w:r>
      <w:r>
        <w:rPr>
          <w:rFonts w:ascii="宋体" w:cs="宋体" w:eastAsia="宋体" w:hAnsi="宋体" w:hint="eastAsia"/>
          <w:color w:val="222222"/>
          <w:kern w:val="0"/>
          <w:sz w:val="24"/>
          <w:szCs w:val="24"/>
        </w:rPr>
        <w:t>（原厂商投标不需要提供）</w:t>
      </w:r>
      <w:r>
        <w:rPr>
          <w:rFonts w:ascii="宋体" w:cs="宋体" w:eastAsia="宋体" w:hAnsi="宋体" w:hint="eastAsia"/>
          <w:color w:val="222222"/>
          <w:kern w:val="0"/>
          <w:sz w:val="24"/>
          <w:szCs w:val="24"/>
        </w:rPr>
        <w:t>；</w:t>
      </w:r>
    </w:p>
    <w:p>
      <w:pPr>
        <w:pStyle w:val="style0"/>
        <w:widowControl/>
        <w:shd w:val="clear" w:color="auto" w:fill="ffffff"/>
        <w:spacing w:lineRule="auto" w:line="360"/>
        <w:ind w:firstLine="540"/>
        <w:jc w:val="left"/>
        <w:rPr>
          <w:rFonts w:ascii="宋体" w:cs="宋体" w:eastAsia="宋体" w:hAnsi="宋体"/>
          <w:color w:val="333333"/>
          <w:kern w:val="0"/>
          <w:szCs w:val="21"/>
        </w:rPr>
      </w:pPr>
      <w:r>
        <w:rPr>
          <w:rFonts w:ascii="宋体" w:cs="宋体" w:eastAsia="宋体" w:hAnsi="宋体" w:hint="eastAsia"/>
          <w:color w:val="222222"/>
          <w:kern w:val="0"/>
          <w:sz w:val="24"/>
          <w:szCs w:val="24"/>
        </w:rPr>
        <w:t>2.</w:t>
      </w:r>
      <w:r>
        <w:rPr>
          <w:rFonts w:ascii="宋体" w:cs="宋体" w:eastAsia="宋体" w:hAnsi="宋体" w:hint="eastAsia"/>
          <w:color w:val="222222"/>
          <w:kern w:val="0"/>
          <w:sz w:val="24"/>
          <w:szCs w:val="24"/>
        </w:rPr>
        <w:t>法定代表人授权书</w:t>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格式参照附件二</w:t>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：原件</w:t>
      </w: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份</w:t>
      </w:r>
    </w:p>
    <w:p>
      <w:pPr>
        <w:pStyle w:val="style0"/>
        <w:widowControl/>
        <w:shd w:val="clear" w:color="auto" w:fill="ffffff"/>
        <w:spacing w:lineRule="auto" w:line="360"/>
        <w:ind w:firstLine="540"/>
        <w:jc w:val="left"/>
        <w:rPr>
          <w:rFonts w:ascii="宋体" w:cs="宋体" w:eastAsia="宋体" w:hAnsi="宋体"/>
          <w:color w:val="333333"/>
          <w:kern w:val="0"/>
          <w:szCs w:val="21"/>
        </w:rPr>
      </w:pPr>
      <w:r>
        <w:rPr>
          <w:rFonts w:ascii="宋体" w:cs="宋体" w:eastAsia="宋体" w:hAnsi="宋体" w:hint="eastAsia"/>
          <w:color w:val="222222"/>
          <w:kern w:val="0"/>
          <w:sz w:val="24"/>
          <w:szCs w:val="24"/>
        </w:rPr>
        <w:t>3.</w:t>
      </w:r>
      <w:r>
        <w:rPr>
          <w:rFonts w:ascii="宋体" w:cs="宋体" w:eastAsia="宋体" w:hAnsi="宋体" w:hint="eastAsia"/>
          <w:color w:val="222222"/>
          <w:kern w:val="0"/>
          <w:sz w:val="24"/>
          <w:szCs w:val="24"/>
        </w:rPr>
        <w:t>企业营业执照副本</w:t>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复印件</w:t>
      </w: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份；</w:t>
      </w:r>
    </w:p>
    <w:p>
      <w:pPr>
        <w:pStyle w:val="style0"/>
        <w:widowControl/>
        <w:shd w:val="clear" w:color="auto" w:fill="ffffff"/>
        <w:spacing w:lineRule="auto" w:line="360"/>
        <w:ind w:firstLine="540"/>
        <w:jc w:val="left"/>
        <w:rPr>
          <w:rFonts w:ascii="宋体" w:cs="宋体" w:eastAsia="宋体" w:hAnsi="宋体"/>
          <w:color w:val="333333"/>
          <w:kern w:val="0"/>
          <w:szCs w:val="21"/>
        </w:rPr>
      </w:pPr>
      <w:r>
        <w:rPr>
          <w:rFonts w:ascii="宋体" w:cs="宋体" w:eastAsia="宋体" w:hAnsi="宋体" w:hint="eastAsia"/>
          <w:color w:val="222222"/>
          <w:kern w:val="0"/>
          <w:sz w:val="24"/>
          <w:szCs w:val="24"/>
        </w:rPr>
        <w:t>4.</w:t>
      </w:r>
      <w:r>
        <w:rPr>
          <w:rFonts w:ascii="宋体" w:cs="宋体" w:eastAsia="宋体" w:hAnsi="宋体" w:hint="eastAsia"/>
          <w:color w:val="222222"/>
          <w:kern w:val="0"/>
          <w:sz w:val="24"/>
          <w:szCs w:val="24"/>
        </w:rPr>
        <w:t>供应商提交询价文件递交日前一天在“信用中国”网站（</w:t>
      </w:r>
      <w:r>
        <w:rPr>
          <w:rFonts w:ascii="宋体" w:cs="宋体" w:eastAsia="宋体" w:hAnsi="宋体" w:hint="eastAsia"/>
          <w:color w:val="222222"/>
          <w:kern w:val="0"/>
          <w:sz w:val="24"/>
          <w:szCs w:val="24"/>
        </w:rPr>
        <w:t>www.creditchina.gov.cn</w:t>
      </w:r>
      <w:r>
        <w:rPr>
          <w:rFonts w:ascii="宋体" w:cs="宋体" w:eastAsia="宋体" w:hAnsi="宋体" w:hint="eastAsia"/>
          <w:color w:val="222222"/>
          <w:kern w:val="0"/>
          <w:sz w:val="24"/>
          <w:szCs w:val="24"/>
        </w:rPr>
        <w:t>）及中国政府采购</w:t>
      </w:r>
      <w:r>
        <w:rPr>
          <w:rFonts w:ascii="宋体" w:cs="宋体" w:eastAsia="宋体" w:hAnsi="宋体" w:hint="eastAsia"/>
          <w:color w:val="222222"/>
          <w:kern w:val="0"/>
          <w:sz w:val="24"/>
          <w:szCs w:val="24"/>
        </w:rPr>
        <w:t>网</w:t>
      </w:r>
      <w:r>
        <w:rPr>
          <w:rFonts w:ascii="宋体" w:cs="宋体" w:eastAsia="宋体" w:hAnsi="宋体" w:hint="eastAsia"/>
          <w:color w:val="222222"/>
          <w:kern w:val="0"/>
          <w:sz w:val="24"/>
          <w:szCs w:val="24"/>
        </w:rPr>
        <w:t>(</w:t>
      </w:r>
      <w:r>
        <w:rPr/>
        <w:fldChar w:fldCharType="begin"/>
      </w:r>
      <w:r>
        <w:instrText xml:space="preserve"> HYPERLINK "http://www.ccgp.gov.cn/" </w:instrText>
      </w:r>
      <w:r>
        <w:rPr/>
        <w:fldChar w:fldCharType="separate"/>
      </w:r>
      <w:r>
        <w:rPr>
          <w:rFonts w:ascii="宋体" w:cs="宋体" w:eastAsia="宋体" w:hAnsi="宋体" w:hint="eastAsia"/>
          <w:color w:val="2f2f2f"/>
          <w:kern w:val="0"/>
          <w:sz w:val="18"/>
          <w:szCs w:val="18"/>
        </w:rPr>
        <w:t>www.ccgp.gov.cn</w:t>
      </w:r>
      <w:r>
        <w:rPr/>
        <w:fldChar w:fldCharType="end"/>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的查询结果截图，并加盖供应商公章；</w:t>
      </w:r>
    </w:p>
    <w:p>
      <w:pPr>
        <w:pStyle w:val="style0"/>
        <w:widowControl/>
        <w:shd w:val="clear" w:color="auto" w:fill="ffffff"/>
        <w:spacing w:lineRule="auto" w:line="360"/>
        <w:ind w:firstLine="540"/>
        <w:jc w:val="left"/>
        <w:rPr>
          <w:rFonts w:ascii="宋体" w:cs="宋体" w:eastAsia="宋体" w:hAnsi="宋体"/>
          <w:color w:val="222222"/>
          <w:kern w:val="0"/>
          <w:sz w:val="24"/>
          <w:szCs w:val="24"/>
        </w:rPr>
      </w:pPr>
      <w:r>
        <w:rPr>
          <w:rFonts w:ascii="宋体" w:cs="宋体" w:eastAsia="宋体" w:hAnsi="宋体" w:hint="eastAsia"/>
          <w:color w:val="222222"/>
          <w:kern w:val="0"/>
          <w:sz w:val="24"/>
          <w:szCs w:val="24"/>
        </w:rPr>
        <w:t>5.</w:t>
      </w:r>
      <w:r>
        <w:rPr>
          <w:rFonts w:ascii="宋体" w:cs="宋体" w:eastAsia="宋体" w:hAnsi="宋体" w:hint="eastAsia"/>
          <w:color w:val="222222"/>
          <w:kern w:val="0"/>
          <w:sz w:val="24"/>
          <w:szCs w:val="24"/>
        </w:rPr>
        <w:t>报价汇总表</w:t>
      </w:r>
      <w:r>
        <w:rPr>
          <w:rFonts w:ascii="宋体" w:cs="宋体" w:eastAsia="宋体" w:hAnsi="宋体" w:hint="eastAsia"/>
          <w:color w:val="222222"/>
          <w:kern w:val="0"/>
          <w:sz w:val="24"/>
          <w:szCs w:val="24"/>
        </w:rPr>
        <w:t>(</w:t>
      </w:r>
      <w:r>
        <w:rPr>
          <w:rFonts w:ascii="宋体" w:cs="宋体" w:eastAsia="宋体" w:hAnsi="宋体" w:hint="eastAsia"/>
          <w:color w:val="222222"/>
          <w:kern w:val="0"/>
          <w:sz w:val="24"/>
          <w:szCs w:val="24"/>
        </w:rPr>
        <w:t>格式参照附件一</w:t>
      </w:r>
      <w:r>
        <w:rPr>
          <w:rFonts w:ascii="宋体" w:cs="宋体" w:eastAsia="宋体" w:hAnsi="宋体" w:hint="eastAsia"/>
          <w:color w:val="222222"/>
          <w:kern w:val="0"/>
          <w:sz w:val="24"/>
          <w:szCs w:val="24"/>
        </w:rPr>
        <w:t xml:space="preserve">): </w:t>
      </w:r>
      <w:r>
        <w:rPr>
          <w:rFonts w:ascii="宋体" w:cs="宋体" w:eastAsia="宋体" w:hAnsi="宋体" w:hint="eastAsia"/>
          <w:color w:val="222222"/>
          <w:kern w:val="0"/>
          <w:sz w:val="24"/>
          <w:szCs w:val="24"/>
        </w:rPr>
        <w:t>原件</w:t>
      </w:r>
      <w:r>
        <w:rPr>
          <w:rFonts w:ascii="宋体" w:cs="宋体" w:eastAsia="宋体" w:hAnsi="宋体" w:hint="eastAsia"/>
          <w:color w:val="222222"/>
          <w:kern w:val="0"/>
          <w:sz w:val="24"/>
          <w:szCs w:val="24"/>
        </w:rPr>
        <w:t>1</w:t>
      </w:r>
      <w:r>
        <w:rPr>
          <w:rFonts w:ascii="宋体" w:cs="宋体" w:eastAsia="宋体" w:hAnsi="宋体" w:hint="eastAsia"/>
          <w:color w:val="222222"/>
          <w:kern w:val="0"/>
          <w:sz w:val="24"/>
          <w:szCs w:val="24"/>
        </w:rPr>
        <w:t>份</w:t>
      </w:r>
    </w:p>
    <w:p>
      <w:pPr>
        <w:pStyle w:val="style0"/>
        <w:widowControl/>
        <w:shd w:val="clear" w:color="auto" w:fill="ffffff"/>
        <w:spacing w:lineRule="auto" w:line="360"/>
        <w:ind w:firstLine="540"/>
        <w:jc w:val="left"/>
        <w:rPr>
          <w:rFonts w:ascii="宋体" w:cs="宋体" w:eastAsia="宋体" w:hAnsi="宋体"/>
          <w:color w:val="333333"/>
          <w:kern w:val="0"/>
          <w:szCs w:val="21"/>
        </w:rPr>
      </w:pPr>
      <w:r>
        <w:rPr>
          <w:rFonts w:ascii="宋体" w:cs="宋体" w:eastAsia="宋体" w:hAnsi="宋体" w:hint="eastAsia"/>
          <w:color w:val="222222"/>
          <w:kern w:val="0"/>
          <w:sz w:val="24"/>
          <w:szCs w:val="24"/>
        </w:rPr>
        <w:t>6</w:t>
      </w:r>
      <w:r>
        <w:rPr>
          <w:rFonts w:ascii="宋体" w:cs="宋体" w:eastAsia="宋体" w:hAnsi="宋体"/>
          <w:color w:val="222222"/>
          <w:kern w:val="0"/>
          <w:sz w:val="24"/>
          <w:szCs w:val="24"/>
        </w:rPr>
        <w:t>.</w:t>
      </w:r>
      <w:r>
        <w:rPr>
          <w:rFonts w:ascii="宋体" w:cs="宋体" w:eastAsia="宋体" w:hAnsi="宋体" w:hint="eastAsia"/>
          <w:color w:val="222222"/>
          <w:kern w:val="0"/>
          <w:sz w:val="24"/>
          <w:szCs w:val="24"/>
        </w:rPr>
        <w:t>供应商认为有必要提供的证明材料</w:t>
      </w:r>
    </w:p>
    <w:p>
      <w:pPr>
        <w:pStyle w:val="style3"/>
        <w:shd w:val="clear" w:color="auto" w:fill="ffffff"/>
        <w:spacing w:before="0" w:after="0" w:lineRule="atLeast" w:line="540"/>
        <w:rPr>
          <w:rFonts w:ascii="宋体" w:cs="Helvetica" w:eastAsia="宋体" w:hAnsi="宋体"/>
          <w:b w:val="false"/>
          <w:bCs w:val="false"/>
          <w:color w:val="222222"/>
          <w:sz w:val="24"/>
          <w:szCs w:val="24"/>
        </w:rPr>
        <w:sectPr>
          <w:pgSz w:w="11906" w:h="16838" w:orient="portrait"/>
          <w:pgMar w:top="1440" w:right="1800" w:bottom="1440" w:left="1800" w:header="851" w:footer="992" w:gutter="0"/>
          <w:cols w:space="425"/>
          <w:docGrid w:type="lines" w:linePitch="312"/>
        </w:sectPr>
      </w:pPr>
    </w:p>
    <w:p>
      <w:pPr>
        <w:pStyle w:val="style3"/>
        <w:shd w:val="clear" w:color="auto" w:fill="ffffff"/>
        <w:spacing w:before="0" w:after="0" w:lineRule="atLeast" w:line="540"/>
        <w:rPr>
          <w:rFonts w:ascii="宋体" w:cs="Helvetica" w:eastAsia="宋体" w:hAnsi="宋体"/>
          <w:b w:val="false"/>
          <w:bCs w:val="false"/>
          <w:color w:val="333333"/>
          <w:sz w:val="36"/>
          <w:szCs w:val="36"/>
        </w:rPr>
      </w:pPr>
      <w:r>
        <w:rPr>
          <w:rFonts w:ascii="宋体" w:cs="Helvetica" w:eastAsia="宋体" w:hAnsi="宋体" w:hint="eastAsia"/>
          <w:b w:val="false"/>
          <w:bCs w:val="false"/>
          <w:color w:val="222222"/>
          <w:sz w:val="24"/>
          <w:szCs w:val="24"/>
        </w:rPr>
        <w:t>附件一：</w:t>
      </w:r>
    </w:p>
    <w:p>
      <w:pPr>
        <w:pStyle w:val="style0"/>
        <w:shd w:val="clear" w:color="auto" w:fill="ffffff"/>
        <w:spacing w:lineRule="atLeast" w:line="315"/>
        <w:jc w:val="center"/>
        <w:rPr>
          <w:rFonts w:ascii="宋体" w:cs="宋体" w:eastAsia="宋体" w:hAnsi="宋体"/>
          <w:color w:val="333333"/>
          <w:szCs w:val="21"/>
        </w:rPr>
      </w:pPr>
      <w:r>
        <w:rPr>
          <w:rFonts w:ascii="宋体" w:eastAsia="宋体" w:hAnsi="宋体" w:hint="eastAsia"/>
          <w:b/>
          <w:bCs/>
          <w:color w:val="222222"/>
          <w:sz w:val="32"/>
          <w:szCs w:val="32"/>
        </w:rPr>
        <w:t>报价汇总表</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项目名称：江门市蓬江区人民法院信息系统安全等级保护（三级）测评服务项目</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项目编号：</w:t>
      </w:r>
    </w:p>
    <w:tbl>
      <w:tblPr>
        <w:tblW w:w="5000" w:type="pct"/>
        <w:shd w:val="clear" w:color="auto" w:fill="ffffff"/>
        <w:tblCellMar>
          <w:left w:w="0" w:type="dxa"/>
          <w:right w:w="0" w:type="dxa"/>
        </w:tblCellMar>
        <w:tblLook w:val="04A0" w:firstRow="1" w:lastRow="0" w:firstColumn="1" w:lastColumn="0" w:noHBand="0" w:noVBand="1"/>
      </w:tblPr>
      <w:tblGrid>
        <w:gridCol w:w="783"/>
        <w:gridCol w:w="5230"/>
        <w:gridCol w:w="2247"/>
      </w:tblGrid>
      <w:tr>
        <w:trPr>
          <w:trHeight w:val="780" w:hRule="atLeast"/>
        </w:trPr>
        <w:tc>
          <w:tcPr>
            <w:tcW w:w="3640" w:type="pct"/>
            <w:gridSpan w:val="2"/>
            <w:tcBorders>
              <w:top w:val="threeDEmboss" w:sz="6" w:space="0" w:color="auto"/>
              <w:left w:val="threeDEngrave" w:sz="6" w:space="0" w:color="auto"/>
              <w:bottom w:val="threeDEngrave" w:sz="6" w:space="0" w:color="auto"/>
              <w:right w:val="single" w:sz="8" w:space="0" w:color="auto"/>
            </w:tcBorders>
            <w:shd w:val="clear" w:color="auto" w:fill="f3f3f3"/>
            <w:tcMar>
              <w:top w:w="0" w:type="dxa"/>
              <w:left w:w="108" w:type="dxa"/>
              <w:bottom w:w="0" w:type="dxa"/>
              <w:right w:w="108" w:type="dxa"/>
            </w:tcMar>
            <w:vAlign w:val="center"/>
          </w:tcPr>
          <w:p>
            <w:pPr>
              <w:pStyle w:val="style0"/>
              <w:spacing w:lineRule="atLeast" w:line="315"/>
              <w:jc w:val="center"/>
              <w:rPr>
                <w:rFonts w:ascii="宋体" w:eastAsia="宋体" w:hAnsi="宋体"/>
                <w:color w:val="333333"/>
                <w:szCs w:val="21"/>
              </w:rPr>
            </w:pPr>
            <w:r>
              <w:rPr>
                <w:rFonts w:ascii="宋体" w:eastAsia="宋体" w:hAnsi="宋体" w:hint="eastAsia"/>
                <w:color w:val="333333"/>
              </w:rPr>
              <w:t>报价分项</w:t>
            </w:r>
          </w:p>
        </w:tc>
        <w:tc>
          <w:tcPr>
            <w:tcW w:w="1360" w:type="pct"/>
            <w:tcBorders>
              <w:top w:val="threeDEmboss" w:sz="6" w:space="0" w:color="auto"/>
              <w:left w:val="nil"/>
              <w:bottom w:val="threeDEngrave" w:sz="6" w:space="0" w:color="auto"/>
              <w:right w:val="threeDEngrave" w:sz="6" w:space="0" w:color="auto"/>
            </w:tcBorders>
            <w:shd w:val="clear" w:color="auto" w:fill="f3f3f3"/>
            <w:tcMar>
              <w:top w:w="0" w:type="dxa"/>
              <w:left w:w="108" w:type="dxa"/>
              <w:bottom w:w="0" w:type="dxa"/>
              <w:right w:w="108" w:type="dxa"/>
            </w:tcMar>
            <w:vAlign w:val="center"/>
          </w:tcPr>
          <w:p>
            <w:pPr>
              <w:pStyle w:val="style4103"/>
              <w:spacing w:before="0" w:beforeAutospacing="false" w:after="0" w:afterAutospacing="false" w:lineRule="atLeast" w:line="315"/>
              <w:rPr>
                <w:color w:val="333333"/>
                <w:sz w:val="21"/>
                <w:szCs w:val="21"/>
              </w:rPr>
            </w:pPr>
            <w:r>
              <w:rPr>
                <w:rFonts w:hint="eastAsia"/>
                <w:color w:val="333333"/>
              </w:rPr>
              <w:t>单项合计（元）</w:t>
            </w:r>
          </w:p>
        </w:tc>
      </w:tr>
      <w:tr>
        <w:tblPrEx/>
        <w:trPr>
          <w:trHeight w:val="1402" w:hRule="atLeast"/>
        </w:trPr>
        <w:tc>
          <w:tcPr>
            <w:tcW w:w="474" w:type="pct"/>
            <w:tcBorders>
              <w:top w:val="nil"/>
              <w:left w:val="threeDEngrave" w:sz="6" w:space="0" w:color="auto"/>
              <w:bottom w:val="single" w:sz="8" w:space="0" w:color="auto"/>
              <w:right w:val="single" w:sz="8" w:space="0" w:color="auto"/>
            </w:tcBorders>
            <w:shd w:val="clear" w:color="auto" w:fill="ffffff"/>
            <w:tcMar>
              <w:top w:w="0" w:type="dxa"/>
              <w:left w:w="108" w:type="dxa"/>
              <w:bottom w:w="0" w:type="dxa"/>
              <w:right w:w="108" w:type="dxa"/>
            </w:tcMar>
            <w:vAlign w:val="center"/>
          </w:tcPr>
          <w:p>
            <w:pPr>
              <w:pStyle w:val="style0"/>
              <w:spacing w:lineRule="atLeast" w:line="315"/>
              <w:jc w:val="center"/>
              <w:rPr>
                <w:rFonts w:ascii="宋体" w:eastAsia="宋体" w:hAnsi="宋体"/>
                <w:color w:val="333333"/>
                <w:szCs w:val="21"/>
              </w:rPr>
            </w:pPr>
            <w:r>
              <w:rPr>
                <w:rFonts w:ascii="宋体" w:eastAsia="宋体" w:hAnsi="宋体" w:hint="eastAsia"/>
                <w:color w:val="333333"/>
                <w:spacing w:val="-20"/>
              </w:rPr>
              <w:t>1</w:t>
            </w:r>
            <w:r>
              <w:rPr>
                <w:rFonts w:ascii="宋体" w:cs="Times New Roman" w:eastAsia="宋体" w:hAnsi="宋体"/>
                <w:color w:val="333333"/>
                <w:spacing w:val="-20"/>
                <w:sz w:val="14"/>
                <w:szCs w:val="14"/>
              </w:rPr>
              <w:t>   </w:t>
            </w:r>
          </w:p>
        </w:tc>
        <w:tc>
          <w:tcPr>
            <w:tcW w:w="31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pPr>
              <w:pStyle w:val="style0"/>
              <w:spacing w:lineRule="atLeast" w:line="315"/>
              <w:jc w:val="center"/>
              <w:rPr>
                <w:rFonts w:ascii="宋体" w:eastAsia="宋体" w:hAnsi="宋体"/>
                <w:color w:val="333333"/>
                <w:szCs w:val="21"/>
              </w:rPr>
            </w:pPr>
            <w:r>
              <w:rPr>
                <w:rFonts w:ascii="宋体" w:eastAsia="宋体" w:hAnsi="宋体" w:hint="eastAsia"/>
                <w:color w:val="333333"/>
              </w:rPr>
              <w:t>江门市蓬江区人民法院信息系统安全等级保护（三级）测评服务项目</w:t>
            </w:r>
          </w:p>
        </w:tc>
        <w:tc>
          <w:tcPr>
            <w:tcW w:w="1360" w:type="pct"/>
            <w:tcBorders>
              <w:top w:val="threeDEngrave" w:sz="6" w:space="0" w:color="auto"/>
              <w:left w:val="nil"/>
              <w:bottom w:val="single" w:sz="8" w:space="0" w:color="auto"/>
              <w:right w:val="threeDEngrave" w:sz="6" w:space="0" w:color="auto"/>
            </w:tcBorders>
            <w:shd w:val="clear" w:color="auto" w:fill="ffffff"/>
            <w:tcMar>
              <w:top w:w="0" w:type="dxa"/>
              <w:left w:w="108" w:type="dxa"/>
              <w:bottom w:w="0" w:type="dxa"/>
              <w:right w:w="108" w:type="dxa"/>
            </w:tcMar>
            <w:vAlign w:val="center"/>
          </w:tcPr>
          <w:p>
            <w:pPr>
              <w:pStyle w:val="style0"/>
              <w:spacing w:lineRule="atLeast" w:line="315"/>
              <w:jc w:val="center"/>
              <w:rPr>
                <w:rFonts w:ascii="宋体" w:eastAsia="宋体" w:hAnsi="宋体"/>
                <w:color w:val="333333"/>
                <w:szCs w:val="21"/>
              </w:rPr>
            </w:pPr>
            <w:r>
              <w:rPr>
                <w:rFonts w:ascii="宋体" w:eastAsia="宋体" w:hAnsi="宋体" w:hint="eastAsia"/>
                <w:color w:val="333333"/>
              </w:rPr>
              <w:t> </w:t>
            </w:r>
          </w:p>
        </w:tc>
      </w:tr>
      <w:tr>
        <w:tblPrEx/>
        <w:trPr>
          <w:trHeight w:val="823" w:hRule="atLeast"/>
        </w:trPr>
        <w:tc>
          <w:tcPr>
            <w:tcW w:w="5000" w:type="pct"/>
            <w:gridSpan w:val="3"/>
            <w:tcBorders>
              <w:top w:val="nil"/>
              <w:left w:val="threeDEngrave" w:sz="6" w:space="0" w:color="auto"/>
              <w:bottom w:val="single" w:sz="8" w:space="0" w:color="auto"/>
              <w:right w:val="threeDEngrave" w:sz="6" w:space="0" w:color="auto"/>
            </w:tcBorders>
            <w:shd w:val="clear" w:color="auto" w:fill="f3f3f3"/>
            <w:tcMar>
              <w:top w:w="0" w:type="dxa"/>
              <w:left w:w="108" w:type="dxa"/>
              <w:bottom w:w="0" w:type="dxa"/>
              <w:right w:w="108" w:type="dxa"/>
            </w:tcMar>
            <w:vAlign w:val="center"/>
          </w:tcPr>
          <w:p>
            <w:pPr>
              <w:pStyle w:val="style0"/>
              <w:spacing w:lineRule="atLeast" w:line="315"/>
              <w:jc w:val="center"/>
              <w:rPr>
                <w:rFonts w:ascii="宋体" w:eastAsia="宋体" w:hAnsi="宋体"/>
                <w:color w:val="333333"/>
                <w:szCs w:val="21"/>
              </w:rPr>
            </w:pPr>
            <w:r>
              <w:rPr>
                <w:rFonts w:ascii="宋体" w:eastAsia="宋体" w:hAnsi="宋体" w:hint="eastAsia"/>
                <w:color w:val="333333"/>
                <w:sz w:val="28"/>
                <w:szCs w:val="28"/>
              </w:rPr>
              <w:t>报价合计：</w:t>
            </w:r>
            <w:r>
              <w:rPr>
                <w:rFonts w:ascii="宋体" w:eastAsia="宋体" w:hAnsi="宋体" w:hint="eastAsia"/>
                <w:color w:val="333333"/>
                <w:sz w:val="28"/>
                <w:szCs w:val="28"/>
                <w:u w:val="single"/>
              </w:rPr>
              <w:t>              </w:t>
            </w:r>
            <w:r>
              <w:rPr>
                <w:rFonts w:ascii="宋体" w:eastAsia="宋体" w:hAnsi="宋体" w:hint="eastAsia"/>
                <w:color w:val="333333"/>
                <w:sz w:val="28"/>
                <w:szCs w:val="28"/>
              </w:rPr>
              <w:t>元人民币。</w:t>
            </w:r>
          </w:p>
        </w:tc>
      </w:tr>
      <w:tr>
        <w:tblPrEx/>
        <w:trPr>
          <w:trHeight w:val="912" w:hRule="atLeast"/>
        </w:trPr>
        <w:tc>
          <w:tcPr>
            <w:tcW w:w="5000" w:type="pct"/>
            <w:gridSpan w:val="3"/>
            <w:tcBorders>
              <w:top w:val="nil"/>
              <w:left w:val="threeDEngrave" w:sz="6" w:space="0" w:color="auto"/>
              <w:bottom w:val="threeDEngrave" w:sz="6" w:space="0" w:color="auto"/>
              <w:right w:val="threeDEngrave" w:sz="6" w:space="0" w:color="auto"/>
            </w:tcBorders>
            <w:shd w:val="clear" w:color="auto" w:fill="ffffff"/>
            <w:tcMar>
              <w:top w:w="0" w:type="dxa"/>
              <w:left w:w="108" w:type="dxa"/>
              <w:bottom w:w="0" w:type="dxa"/>
              <w:right w:w="108" w:type="dxa"/>
            </w:tcMar>
            <w:vAlign w:val="center"/>
          </w:tcPr>
          <w:p>
            <w:pPr>
              <w:pStyle w:val="style0"/>
              <w:spacing w:lineRule="atLeast" w:line="315"/>
              <w:rPr>
                <w:rFonts w:ascii="宋体" w:eastAsia="宋体" w:hAnsi="宋体"/>
                <w:color w:val="333333"/>
                <w:szCs w:val="21"/>
              </w:rPr>
            </w:pPr>
            <w:r>
              <w:rPr>
                <w:rFonts w:ascii="宋体" w:eastAsia="宋体" w:hAnsi="宋体" w:hint="eastAsia"/>
                <w:color w:val="333333"/>
              </w:rPr>
              <w:t>备注：</w:t>
            </w:r>
            <w:r>
              <w:rPr>
                <w:rFonts w:ascii="宋体" w:eastAsia="宋体" w:hAnsi="宋体" w:hint="eastAsia"/>
                <w:color w:val="333333"/>
              </w:rPr>
              <w:t>1</w:t>
            </w:r>
            <w:r>
              <w:rPr>
                <w:rFonts w:ascii="宋体" w:eastAsia="宋体" w:hAnsi="宋体" w:hint="eastAsia"/>
                <w:color w:val="333333"/>
              </w:rPr>
              <w:t>、详细内容见《详细配置及工程服务量报价清单》。</w:t>
            </w:r>
            <w:r>
              <w:rPr>
                <w:rFonts w:ascii="宋体" w:eastAsia="宋体" w:hAnsi="宋体" w:hint="eastAsia"/>
                <w:color w:val="333333"/>
              </w:rPr>
              <w:t>  </w:t>
            </w:r>
          </w:p>
        </w:tc>
      </w:tr>
    </w:tbl>
    <w:p>
      <w:pPr>
        <w:pStyle w:val="style0"/>
        <w:shd w:val="clear" w:color="auto" w:fill="ffffff"/>
        <w:spacing w:lineRule="auto" w:line="360"/>
        <w:rPr>
          <w:rFonts w:ascii="宋体" w:eastAsia="宋体" w:hAnsi="宋体"/>
          <w:color w:val="333333"/>
          <w:szCs w:val="21"/>
        </w:rPr>
      </w:pPr>
      <w:r>
        <w:rPr>
          <w:rFonts w:ascii="宋体" w:eastAsia="宋体" w:hAnsi="宋体" w:hint="eastAsia"/>
          <w:color w:val="222222"/>
        </w:rPr>
        <w:t>注：</w:t>
      </w:r>
      <w:r>
        <w:rPr>
          <w:rFonts w:ascii="宋体" w:eastAsia="宋体" w:hAnsi="宋体" w:hint="eastAsia"/>
          <w:color w:val="222222"/>
        </w:rPr>
        <w:t>1</w:t>
      </w:r>
      <w:r>
        <w:rPr>
          <w:rFonts w:ascii="宋体" w:eastAsia="宋体" w:hAnsi="宋体" w:hint="eastAsia"/>
          <w:color w:val="222222"/>
        </w:rPr>
        <w:t>、投标总价应为各分项报价之</w:t>
      </w:r>
      <w:r>
        <w:rPr>
          <w:rFonts w:ascii="宋体" w:eastAsia="宋体" w:hAnsi="宋体" w:hint="eastAsia"/>
          <w:color w:val="222222"/>
        </w:rPr>
        <w:t>和</w:t>
      </w:r>
      <w:r>
        <w:rPr>
          <w:rFonts w:ascii="宋体" w:eastAsia="宋体" w:hAnsi="宋体" w:hint="eastAsia"/>
          <w:color w:val="222222"/>
        </w:rPr>
        <w:t>。</w:t>
      </w:r>
    </w:p>
    <w:p>
      <w:pPr>
        <w:pStyle w:val="style0"/>
        <w:shd w:val="clear" w:color="auto" w:fill="ffffff"/>
        <w:spacing w:lineRule="auto" w:line="360"/>
        <w:rPr>
          <w:rFonts w:ascii="宋体" w:eastAsia="宋体" w:hAnsi="宋体"/>
          <w:color w:val="333333"/>
          <w:szCs w:val="21"/>
        </w:rPr>
      </w:pPr>
      <w:r>
        <w:rPr>
          <w:rFonts w:ascii="宋体" w:eastAsia="宋体" w:hAnsi="宋体" w:hint="eastAsia"/>
          <w:color w:val="222222"/>
        </w:rPr>
        <w:t>2</w:t>
      </w:r>
      <w:r>
        <w:rPr>
          <w:rFonts w:ascii="宋体" w:eastAsia="宋体" w:hAnsi="宋体" w:hint="eastAsia"/>
          <w:color w:val="222222"/>
        </w:rPr>
        <w:t>、报价中必须包含全额含税发票、合同实施过程中的应预见费用等。</w:t>
      </w:r>
    </w:p>
    <w:p>
      <w:pPr>
        <w:pStyle w:val="style0"/>
        <w:shd w:val="clear" w:color="auto" w:fill="ffffff"/>
        <w:spacing w:lineRule="auto" w:line="360"/>
        <w:rPr>
          <w:rFonts w:ascii="宋体" w:eastAsia="宋体" w:hAnsi="宋体"/>
          <w:color w:val="333333"/>
          <w:szCs w:val="21"/>
        </w:rPr>
      </w:pPr>
      <w:r>
        <w:rPr>
          <w:rFonts w:ascii="宋体" w:eastAsia="宋体" w:hAnsi="宋体" w:hint="eastAsia"/>
          <w:color w:val="222222"/>
        </w:rPr>
        <w:t>3</w:t>
      </w:r>
      <w:r>
        <w:rPr>
          <w:rFonts w:ascii="宋体" w:eastAsia="宋体" w:hAnsi="宋体" w:hint="eastAsia"/>
          <w:color w:val="222222"/>
        </w:rPr>
        <w:t>、报价表述限于选用中文大写</w:t>
      </w:r>
      <w:r>
        <w:rPr>
          <w:rFonts w:ascii="宋体" w:eastAsia="宋体" w:hAnsi="宋体" w:hint="eastAsia"/>
          <w:color w:val="222222"/>
        </w:rPr>
        <w:t> </w:t>
      </w:r>
      <w:r>
        <w:rPr>
          <w:rFonts w:ascii="宋体" w:eastAsia="宋体" w:hAnsi="宋体" w:hint="eastAsia"/>
          <w:color w:val="222222"/>
        </w:rPr>
        <w:t>或</w:t>
      </w:r>
      <w:r>
        <w:rPr>
          <w:rFonts w:ascii="宋体" w:eastAsia="宋体" w:hAnsi="宋体" w:hint="eastAsia"/>
          <w:color w:val="222222"/>
        </w:rPr>
        <w:t> </w:t>
      </w:r>
      <w:r>
        <w:rPr>
          <w:rFonts w:ascii="宋体" w:eastAsia="宋体" w:hAnsi="宋体" w:hint="eastAsia"/>
          <w:color w:val="222222"/>
        </w:rPr>
        <w:t>阿拉伯数字小写，均已核定准确无误。</w:t>
      </w:r>
    </w:p>
    <w:p>
      <w:pPr>
        <w:pStyle w:val="style0"/>
        <w:shd w:val="clear" w:color="auto" w:fill="ffffff"/>
        <w:spacing w:lineRule="auto" w:line="360"/>
        <w:rPr>
          <w:rFonts w:ascii="宋体" w:eastAsia="宋体" w:hAnsi="宋体"/>
          <w:color w:val="333333"/>
          <w:szCs w:val="21"/>
        </w:rPr>
      </w:pPr>
      <w:r>
        <w:rPr>
          <w:rFonts w:ascii="宋体" w:eastAsia="宋体" w:hAnsi="宋体" w:hint="eastAsia"/>
          <w:color w:val="222222"/>
        </w:rPr>
        <w:t>服务供应商名称：</w:t>
      </w:r>
      <w:r>
        <w:rPr>
          <w:rFonts w:ascii="宋体" w:eastAsia="宋体" w:hAnsi="宋体" w:hint="eastAsia"/>
          <w:color w:val="222222"/>
          <w:u w:val="single"/>
        </w:rPr>
        <w:t>         </w:t>
      </w:r>
      <w:r>
        <w:rPr>
          <w:rFonts w:ascii="宋体" w:eastAsia="宋体" w:hAnsi="宋体" w:hint="eastAsia"/>
          <w:color w:val="222222"/>
          <w:u w:val="single"/>
        </w:rPr>
        <w:t>（公司名称）</w:t>
      </w:r>
      <w:r>
        <w:rPr>
          <w:rFonts w:ascii="宋体" w:eastAsia="宋体" w:hAnsi="宋体" w:hint="eastAsia"/>
          <w:color w:val="222222"/>
          <w:u w:val="single"/>
        </w:rPr>
        <w:t>     </w:t>
      </w:r>
      <w:r>
        <w:rPr>
          <w:rFonts w:ascii="宋体" w:eastAsia="宋体" w:hAnsi="宋体" w:hint="eastAsia"/>
          <w:color w:val="222222"/>
        </w:rPr>
        <w:t>（公章）</w:t>
      </w:r>
    </w:p>
    <w:p>
      <w:pPr>
        <w:pStyle w:val="style0"/>
        <w:shd w:val="clear" w:color="auto" w:fill="ffffff"/>
        <w:spacing w:lineRule="auto" w:line="360"/>
        <w:rPr>
          <w:rFonts w:ascii="宋体" w:eastAsia="宋体" w:hAnsi="宋体"/>
          <w:color w:val="333333"/>
          <w:szCs w:val="21"/>
        </w:rPr>
      </w:pPr>
      <w:r>
        <w:rPr>
          <w:rFonts w:ascii="宋体" w:eastAsia="宋体" w:hAnsi="宋体" w:hint="eastAsia"/>
          <w:color w:val="222222"/>
        </w:rPr>
        <w:t>授权人</w:t>
      </w:r>
      <w:r>
        <w:rPr>
          <w:rFonts w:ascii="宋体" w:eastAsia="宋体" w:hAnsi="宋体" w:hint="eastAsia"/>
          <w:color w:val="222222"/>
        </w:rPr>
        <w:t>/</w:t>
      </w:r>
      <w:r>
        <w:rPr>
          <w:rFonts w:ascii="宋体" w:eastAsia="宋体" w:hAnsi="宋体" w:hint="eastAsia"/>
          <w:color w:val="222222"/>
        </w:rPr>
        <w:t>代理人：</w:t>
      </w:r>
      <w:r>
        <w:rPr>
          <w:rFonts w:ascii="宋体" w:eastAsia="宋体" w:hAnsi="宋体" w:hint="eastAsia"/>
          <w:color w:val="222222"/>
          <w:u w:val="single"/>
        </w:rPr>
        <w:t>        </w:t>
      </w:r>
      <w:r>
        <w:rPr>
          <w:rFonts w:ascii="宋体" w:eastAsia="宋体" w:hAnsi="宋体" w:hint="eastAsia"/>
          <w:color w:val="222222"/>
          <w:u w:val="single"/>
        </w:rPr>
        <w:t>（亲笔签名）</w:t>
      </w:r>
      <w:r>
        <w:rPr>
          <w:rFonts w:ascii="宋体" w:eastAsia="宋体" w:hAnsi="宋体" w:hint="eastAsia"/>
          <w:color w:val="222222"/>
          <w:u w:val="single"/>
        </w:rPr>
        <w:t>     </w:t>
      </w:r>
    </w:p>
    <w:p>
      <w:pPr>
        <w:pStyle w:val="style0"/>
        <w:shd w:val="clear" w:color="auto" w:fill="ffffff"/>
        <w:spacing w:lineRule="auto" w:line="360"/>
        <w:rPr>
          <w:rFonts w:ascii="宋体" w:eastAsia="宋体" w:hAnsi="宋体"/>
          <w:color w:val="333333"/>
          <w:szCs w:val="21"/>
        </w:rPr>
      </w:pPr>
      <w:r>
        <w:rPr>
          <w:rFonts w:ascii="宋体" w:eastAsia="宋体" w:hAnsi="宋体" w:hint="eastAsia"/>
          <w:color w:val="222222"/>
        </w:rPr>
        <w:t>日期：</w:t>
      </w:r>
      <w:r>
        <w:rPr>
          <w:rFonts w:ascii="宋体" w:eastAsia="宋体" w:hAnsi="宋体" w:hint="eastAsia"/>
          <w:color w:val="222222"/>
        </w:rPr>
        <w:t>2020</w:t>
      </w:r>
      <w:r>
        <w:rPr>
          <w:rFonts w:ascii="宋体" w:eastAsia="宋体" w:hAnsi="宋体" w:hint="eastAsia"/>
          <w:color w:val="222222"/>
        </w:rPr>
        <w:t>年</w:t>
      </w:r>
      <w:r>
        <w:rPr>
          <w:rFonts w:ascii="宋体" w:eastAsia="宋体" w:hAnsi="宋体" w:hint="eastAsia"/>
          <w:color w:val="222222"/>
        </w:rPr>
        <w:t>    </w:t>
      </w:r>
      <w:r>
        <w:rPr>
          <w:rFonts w:ascii="宋体" w:eastAsia="宋体" w:hAnsi="宋体" w:hint="eastAsia"/>
          <w:color w:val="222222"/>
        </w:rPr>
        <w:t>月</w:t>
      </w:r>
      <w:r>
        <w:rPr>
          <w:rFonts w:ascii="宋体" w:eastAsia="宋体" w:hAnsi="宋体" w:hint="eastAsia"/>
          <w:color w:val="222222"/>
        </w:rPr>
        <w:t>    </w:t>
      </w:r>
      <w:r>
        <w:rPr>
          <w:rFonts w:ascii="宋体" w:eastAsia="宋体" w:hAnsi="宋体" w:hint="eastAsia"/>
          <w:color w:val="222222"/>
        </w:rPr>
        <w:t>日</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 </w:t>
      </w:r>
    </w:p>
    <w:p>
      <w:pPr>
        <w:pStyle w:val="style0"/>
        <w:shd w:val="clear" w:color="auto" w:fill="ffffff"/>
        <w:spacing w:lineRule="atLeast" w:line="315"/>
        <w:rPr>
          <w:rFonts w:ascii="宋体" w:eastAsia="宋体" w:hAnsi="宋体"/>
          <w:color w:val="222222"/>
        </w:rPr>
      </w:pPr>
    </w:p>
    <w:p>
      <w:pPr>
        <w:pStyle w:val="style0"/>
        <w:shd w:val="clear" w:color="auto" w:fill="ffffff"/>
        <w:spacing w:lineRule="atLeast" w:line="375"/>
        <w:rPr>
          <w:rFonts w:ascii="宋体" w:eastAsia="宋体" w:hAnsi="宋体"/>
          <w:color w:val="222222"/>
          <w:sz w:val="28"/>
          <w:szCs w:val="28"/>
        </w:rPr>
        <w:sectPr>
          <w:pgSz w:w="11906" w:h="16838" w:orient="portrait"/>
          <w:pgMar w:top="1440" w:right="1800" w:bottom="1440" w:left="1800" w:header="851" w:footer="992" w:gutter="0"/>
          <w:cols w:space="425"/>
          <w:docGrid w:type="lines" w:linePitch="312"/>
        </w:sectPr>
      </w:pPr>
    </w:p>
    <w:p>
      <w:pPr>
        <w:pStyle w:val="style0"/>
        <w:shd w:val="clear" w:color="auto" w:fill="ffffff"/>
        <w:spacing w:lineRule="atLeast" w:line="375"/>
        <w:rPr>
          <w:rFonts w:ascii="宋体" w:eastAsia="宋体" w:hAnsi="宋体"/>
          <w:color w:val="333333"/>
          <w:szCs w:val="21"/>
        </w:rPr>
      </w:pPr>
      <w:r>
        <w:rPr>
          <w:rFonts w:ascii="宋体" w:eastAsia="宋体" w:hAnsi="宋体" w:hint="eastAsia"/>
          <w:color w:val="222222"/>
          <w:sz w:val="28"/>
          <w:szCs w:val="28"/>
        </w:rPr>
        <w:t>附件二：</w:t>
      </w:r>
    </w:p>
    <w:p>
      <w:pPr>
        <w:pStyle w:val="style3"/>
        <w:shd w:val="clear" w:color="auto" w:fill="ffffff"/>
        <w:spacing w:before="0" w:after="0" w:lineRule="atLeast" w:line="540"/>
        <w:jc w:val="center"/>
        <w:rPr>
          <w:rFonts w:ascii="宋体" w:cs="Helvetica" w:eastAsia="宋体" w:hAnsi="宋体"/>
          <w:b w:val="false"/>
          <w:bCs w:val="false"/>
          <w:color w:val="333333"/>
          <w:sz w:val="36"/>
          <w:szCs w:val="36"/>
        </w:rPr>
      </w:pPr>
      <w:r>
        <w:rPr>
          <w:rFonts w:ascii="宋体" w:cs="Helvetica" w:eastAsia="宋体" w:hAnsi="宋体" w:hint="eastAsia"/>
          <w:color w:val="222222"/>
        </w:rPr>
        <w:t>法定代表人授权书</w:t>
      </w:r>
    </w:p>
    <w:p>
      <w:pPr>
        <w:pStyle w:val="style0"/>
        <w:shd w:val="clear" w:color="auto" w:fill="ffffff"/>
        <w:spacing w:lineRule="atLeast" w:line="315"/>
        <w:rPr>
          <w:rFonts w:ascii="宋体" w:cs="宋体" w:eastAsia="宋体" w:hAnsi="宋体"/>
          <w:color w:val="333333"/>
          <w:szCs w:val="21"/>
        </w:rPr>
      </w:pPr>
      <w:r>
        <w:rPr>
          <w:rFonts w:ascii="宋体" w:eastAsia="宋体" w:hAnsi="宋体" w:hint="eastAsia"/>
          <w:b/>
          <w:bCs/>
          <w:color w:val="222222"/>
        </w:rPr>
        <w:t> </w:t>
      </w:r>
    </w:p>
    <w:p>
      <w:pPr>
        <w:pStyle w:val="style0"/>
        <w:shd w:val="clear" w:color="auto" w:fill="ffffff"/>
        <w:spacing w:lineRule="atLeast" w:line="315"/>
        <w:rPr>
          <w:rFonts w:ascii="宋体" w:eastAsia="宋体" w:hAnsi="宋体"/>
          <w:color w:val="333333"/>
          <w:szCs w:val="21"/>
        </w:rPr>
      </w:pPr>
      <w:r>
        <w:rPr>
          <w:rFonts w:ascii="宋体" w:eastAsia="宋体" w:hAnsi="宋体" w:hint="eastAsia"/>
          <w:b/>
          <w:bCs/>
          <w:color w:val="222222"/>
        </w:rPr>
        <w:t>江门市蓬江区人民法院：</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兹授权：注册身份证号码为</w:t>
      </w:r>
      <w:r>
        <w:rPr>
          <w:rFonts w:ascii="宋体" w:eastAsia="宋体" w:hAnsi="宋体" w:hint="eastAsia"/>
          <w:color w:val="222222"/>
          <w:u w:val="single"/>
        </w:rPr>
        <w:t>                    </w:t>
      </w:r>
      <w:r>
        <w:rPr>
          <w:rFonts w:ascii="宋体" w:eastAsia="宋体" w:hAnsi="宋体" w:hint="eastAsia"/>
          <w:color w:val="222222"/>
        </w:rPr>
        <w:t>的</w:t>
      </w:r>
      <w:r>
        <w:rPr>
          <w:rFonts w:ascii="宋体" w:eastAsia="宋体" w:hAnsi="宋体" w:hint="eastAsia"/>
          <w:color w:val="222222"/>
          <w:u w:val="single"/>
        </w:rPr>
        <w:t> </w:t>
      </w:r>
      <w:r>
        <w:rPr>
          <w:rFonts w:ascii="宋体" w:eastAsia="宋体" w:hAnsi="宋体" w:hint="eastAsia"/>
          <w:color w:val="222222"/>
          <w:u w:val="single"/>
        </w:rPr>
        <w:t>（被授权人）</w:t>
      </w:r>
      <w:r>
        <w:rPr>
          <w:rFonts w:ascii="宋体" w:eastAsia="宋体" w:hAnsi="宋体" w:hint="eastAsia"/>
          <w:color w:val="222222"/>
        </w:rPr>
        <w:t>先生</w:t>
      </w:r>
      <w:r>
        <w:rPr>
          <w:rFonts w:ascii="宋体" w:eastAsia="宋体" w:hAnsi="宋体" w:hint="eastAsia"/>
          <w:color w:val="222222"/>
        </w:rPr>
        <w:t>/</w:t>
      </w:r>
      <w:r>
        <w:rPr>
          <w:rFonts w:ascii="宋体" w:eastAsia="宋体" w:hAnsi="宋体" w:hint="eastAsia"/>
          <w:color w:val="222222"/>
        </w:rPr>
        <w:t>小姐作为我公司的合法授权代理人，参与贵单位承办的政府采购项目招标。</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项目名称：江门市蓬江区人民法院信息系统安全等级保护（三级）测评服务项目</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项目编号</w:t>
      </w:r>
      <w:r>
        <w:rPr>
          <w:rFonts w:ascii="宋体" w:cs="Calibri" w:eastAsia="宋体" w:hAnsi="宋体"/>
          <w:color w:val="222222"/>
        </w:rPr>
        <w:t>：</w:t>
      </w:r>
      <w:r>
        <w:rPr>
          <w:rFonts w:ascii="宋体" w:eastAsia="宋体" w:hAnsi="宋体" w:hint="eastAsia"/>
          <w:color w:val="222222"/>
        </w:rPr>
        <w:t>PJFY-20200901</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授权权限：全权代表本公司参与上述采购项目的招标，并处理与之相关的一切文书的确认。</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有效期限：与本公司招标响应文件中标注的招标响应有效期相同，自法人代表签字之日起生效。</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授权代理人：</w:t>
      </w:r>
      <w:r>
        <w:rPr>
          <w:rFonts w:ascii="宋体" w:eastAsia="宋体" w:hAnsi="宋体" w:hint="eastAsia"/>
          <w:color w:val="222222"/>
          <w:u w:val="single"/>
        </w:rPr>
        <w:t>    </w:t>
      </w:r>
      <w:r>
        <w:rPr>
          <w:rFonts w:ascii="宋体" w:eastAsia="宋体" w:hAnsi="宋体" w:hint="eastAsia"/>
          <w:color w:val="222222"/>
          <w:u w:val="single"/>
        </w:rPr>
        <w:t>（亲笔签名）</w:t>
      </w:r>
      <w:r>
        <w:rPr>
          <w:rFonts w:ascii="宋体" w:eastAsia="宋体" w:hAnsi="宋体" w:hint="eastAsia"/>
          <w:color w:val="222222"/>
          <w:u w:val="single"/>
        </w:rPr>
        <w:t xml:space="preserve"> </w:t>
      </w:r>
      <w:r>
        <w:rPr>
          <w:rFonts w:ascii="宋体" w:eastAsia="宋体" w:hAnsi="宋体"/>
          <w:color w:val="222222"/>
          <w:u w:val="single"/>
        </w:rPr>
        <w:t xml:space="preserve">                           </w:t>
      </w:r>
      <w:r>
        <w:rPr>
          <w:rFonts w:ascii="宋体" w:eastAsia="宋体" w:hAnsi="宋体" w:hint="eastAsia"/>
          <w:color w:val="222222"/>
        </w:rPr>
        <w:t>  </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联系电话：</w:t>
      </w:r>
      <w:r>
        <w:rPr>
          <w:rFonts w:ascii="宋体" w:eastAsia="宋体" w:hAnsi="宋体" w:hint="eastAsia"/>
          <w:color w:val="222222"/>
          <w:u w:val="single"/>
        </w:rPr>
        <w:t>                         </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职</w:t>
      </w:r>
      <w:r>
        <w:rPr>
          <w:rFonts w:ascii="宋体" w:eastAsia="宋体" w:hAnsi="宋体" w:hint="eastAsia"/>
          <w:color w:val="222222"/>
        </w:rPr>
        <w:t>    </w:t>
      </w:r>
      <w:r>
        <w:rPr>
          <w:rFonts w:ascii="宋体" w:eastAsia="宋体" w:hAnsi="宋体" w:hint="eastAsia"/>
          <w:color w:val="222222"/>
        </w:rPr>
        <w:t>务</w:t>
      </w:r>
      <w:r>
        <w:rPr>
          <w:rFonts w:ascii="宋体" w:eastAsia="宋体" w:hAnsi="宋体" w:hint="eastAsia"/>
          <w:color w:val="222222"/>
        </w:rPr>
        <w:t>：</w:t>
      </w:r>
      <w:r>
        <w:rPr>
          <w:rFonts w:ascii="宋体" w:eastAsia="宋体" w:hAnsi="宋体" w:hint="eastAsia"/>
          <w:color w:val="222222"/>
          <w:u w:val="single"/>
        </w:rPr>
        <w:t>                         </w:t>
      </w:r>
      <w:r>
        <w:rPr>
          <w:rFonts w:ascii="宋体" w:eastAsia="宋体" w:hAnsi="宋体" w:hint="eastAsia"/>
          <w:color w:val="222222"/>
        </w:rPr>
        <w:t>  </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身份证号码：</w:t>
      </w:r>
      <w:r>
        <w:rPr>
          <w:rFonts w:ascii="宋体" w:eastAsia="宋体" w:hAnsi="宋体" w:hint="eastAsia"/>
          <w:color w:val="222222"/>
          <w:u w:val="single"/>
        </w:rPr>
        <w:t>                       </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公司名称：</w:t>
      </w:r>
      <w:r>
        <w:rPr>
          <w:rFonts w:ascii="宋体" w:eastAsia="宋体" w:hAnsi="宋体" w:hint="eastAsia"/>
          <w:color w:val="222222"/>
          <w:u w:val="single"/>
        </w:rPr>
        <w:t>  </w:t>
      </w:r>
      <w:r>
        <w:rPr>
          <w:rFonts w:ascii="宋体" w:eastAsia="宋体" w:hAnsi="宋体" w:hint="eastAsia"/>
          <w:color w:val="222222"/>
          <w:u w:val="single"/>
        </w:rPr>
        <w:t>（公章）</w:t>
      </w:r>
      <w:r>
        <w:rPr>
          <w:rFonts w:ascii="宋体" w:eastAsia="宋体" w:hAnsi="宋体" w:hint="eastAsia"/>
          <w:color w:val="222222"/>
          <w:u w:val="single"/>
        </w:rPr>
        <w:t xml:space="preserve"> </w:t>
      </w:r>
      <w:r>
        <w:rPr>
          <w:rFonts w:ascii="宋体" w:eastAsia="宋体" w:hAnsi="宋体"/>
          <w:color w:val="222222"/>
          <w:u w:val="single"/>
        </w:rPr>
        <w:t xml:space="preserve">                                </w:t>
      </w:r>
      <w:r>
        <w:rPr>
          <w:rFonts w:ascii="宋体" w:eastAsia="宋体" w:hAnsi="宋体" w:hint="eastAsia"/>
          <w:color w:val="222222"/>
        </w:rPr>
        <w:t> </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营业执照号码：</w:t>
      </w:r>
      <w:r>
        <w:rPr>
          <w:rFonts w:ascii="宋体" w:eastAsia="宋体" w:hAnsi="宋体" w:hint="eastAsia"/>
          <w:color w:val="222222"/>
          <w:u w:val="single"/>
        </w:rPr>
        <w:t>                     </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法定代表人：</w:t>
      </w:r>
      <w:r>
        <w:rPr>
          <w:rFonts w:ascii="宋体" w:eastAsia="宋体" w:hAnsi="宋体" w:hint="eastAsia"/>
          <w:color w:val="222222"/>
          <w:u w:val="single"/>
        </w:rPr>
        <w:t>    </w:t>
      </w:r>
      <w:r>
        <w:rPr>
          <w:rFonts w:ascii="宋体" w:eastAsia="宋体" w:hAnsi="宋体" w:hint="eastAsia"/>
          <w:color w:val="222222"/>
          <w:u w:val="single"/>
        </w:rPr>
        <w:t>（亲笔签名）</w:t>
      </w:r>
      <w:r>
        <w:rPr>
          <w:rFonts w:ascii="宋体" w:eastAsia="宋体" w:hAnsi="宋体" w:hint="eastAsia"/>
          <w:color w:val="222222"/>
          <w:u w:val="single"/>
        </w:rPr>
        <w:t>      </w:t>
      </w:r>
      <w:r>
        <w:rPr>
          <w:rFonts w:ascii="宋体" w:eastAsia="宋体" w:hAnsi="宋体"/>
          <w:color w:val="222222"/>
          <w:u w:val="single"/>
        </w:rPr>
        <w:t xml:space="preserve">           </w:t>
      </w:r>
      <w:r>
        <w:rPr>
          <w:rFonts w:ascii="宋体" w:eastAsia="宋体" w:hAnsi="宋体" w:hint="eastAsia"/>
          <w:color w:val="222222"/>
          <w:u w:val="single"/>
        </w:rPr>
        <w:t> </w:t>
      </w:r>
      <w:r>
        <w:rPr>
          <w:rFonts w:ascii="宋体" w:eastAsia="宋体" w:hAnsi="宋体" w:hint="eastAsia"/>
          <w:color w:val="222222"/>
        </w:rPr>
        <w:t>  </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联系电话：</w:t>
      </w:r>
      <w:r>
        <w:rPr>
          <w:rFonts w:ascii="宋体" w:eastAsia="宋体" w:hAnsi="宋体" w:hint="eastAsia"/>
          <w:color w:val="222222"/>
          <w:u w:val="single"/>
        </w:rPr>
        <w:t>                         </w:t>
      </w:r>
    </w:p>
    <w:p>
      <w:pPr>
        <w:pStyle w:val="style0"/>
        <w:shd w:val="clear" w:color="auto" w:fill="ffffff"/>
        <w:spacing w:lineRule="atLeast" w:line="315"/>
        <w:rPr>
          <w:rFonts w:ascii="宋体" w:eastAsia="宋体" w:hAnsi="宋体"/>
          <w:color w:val="222222"/>
        </w:rPr>
      </w:pPr>
      <w:r>
        <w:rPr>
          <w:rFonts w:ascii="宋体" w:eastAsia="宋体" w:hAnsi="宋体" w:hint="eastAsia"/>
          <w:color w:val="222222"/>
        </w:rPr>
        <w:t>职</w:t>
      </w:r>
      <w:r>
        <w:rPr>
          <w:rFonts w:ascii="宋体" w:eastAsia="宋体" w:hAnsi="宋体" w:hint="eastAsia"/>
          <w:color w:val="222222"/>
        </w:rPr>
        <w:t>    </w:t>
      </w:r>
      <w:r>
        <w:rPr>
          <w:rFonts w:ascii="宋体" w:eastAsia="宋体" w:hAnsi="宋体" w:hint="eastAsia"/>
          <w:color w:val="222222"/>
        </w:rPr>
        <w:t>务</w:t>
      </w:r>
      <w:r>
        <w:rPr>
          <w:rFonts w:ascii="宋体" w:eastAsia="宋体" w:hAnsi="宋体" w:hint="eastAsia"/>
          <w:color w:val="222222"/>
        </w:rPr>
        <w:t>：</w:t>
      </w:r>
      <w:r>
        <w:rPr>
          <w:rFonts w:ascii="宋体" w:eastAsia="宋体" w:hAnsi="宋体" w:hint="eastAsia"/>
          <w:color w:val="222222"/>
          <w:u w:val="single"/>
        </w:rPr>
        <w:t>                         </w:t>
      </w:r>
      <w:r>
        <w:rPr>
          <w:rFonts w:ascii="宋体" w:eastAsia="宋体" w:hAnsi="宋体" w:hint="eastAsia"/>
          <w:color w:val="222222"/>
        </w:rPr>
        <w:t>  </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身份证号码：</w:t>
      </w:r>
      <w:r>
        <w:rPr>
          <w:rFonts w:ascii="宋体" w:eastAsia="宋体" w:hAnsi="宋体" w:hint="eastAsia"/>
          <w:color w:val="222222"/>
          <w:u w:val="single"/>
        </w:rPr>
        <w:t>                       </w:t>
      </w:r>
    </w:p>
    <w:p>
      <w:pPr>
        <w:pStyle w:val="style0"/>
        <w:shd w:val="clear" w:color="auto" w:fill="ffffff"/>
        <w:spacing w:lineRule="atLeast" w:line="315"/>
        <w:rPr>
          <w:rFonts w:ascii="宋体" w:eastAsia="宋体" w:hAnsi="宋体"/>
          <w:color w:val="333333"/>
          <w:szCs w:val="21"/>
        </w:rPr>
      </w:pPr>
      <w:r>
        <w:rPr>
          <w:rFonts w:ascii="宋体" w:eastAsia="宋体" w:hAnsi="宋体" w:hint="eastAsia"/>
          <w:color w:val="222222"/>
        </w:rPr>
        <w:t> </w:t>
      </w:r>
      <w:r>
        <w:rPr>
          <w:rFonts w:ascii="宋体" w:eastAsia="宋体" w:hAnsi="宋体" w:hint="eastAsia"/>
          <w:color w:val="222222"/>
        </w:rPr>
        <w:t>签字生效日期：</w:t>
      </w:r>
      <w:r>
        <w:rPr>
          <w:rFonts w:ascii="宋体" w:eastAsia="宋体" w:hAnsi="宋体" w:hint="eastAsia"/>
          <w:color w:val="222222"/>
        </w:rPr>
        <w:t>2020</w:t>
      </w:r>
      <w:r>
        <w:rPr>
          <w:rFonts w:ascii="宋体" w:eastAsia="宋体" w:hAnsi="宋体" w:hint="eastAsia"/>
          <w:color w:val="222222"/>
        </w:rPr>
        <w:t>年</w:t>
      </w:r>
      <w:r>
        <w:rPr>
          <w:rFonts w:ascii="宋体" w:eastAsia="宋体" w:hAnsi="宋体" w:hint="eastAsia"/>
          <w:color w:val="222222"/>
        </w:rPr>
        <w:t>   </w:t>
      </w:r>
      <w:r>
        <w:rPr>
          <w:rFonts w:ascii="宋体" w:eastAsia="宋体" w:hAnsi="宋体" w:hint="eastAsia"/>
          <w:color w:val="222222"/>
        </w:rPr>
        <w:t>月</w:t>
      </w:r>
      <w:r>
        <w:rPr>
          <w:rFonts w:ascii="宋体" w:eastAsia="宋体" w:hAnsi="宋体" w:hint="eastAsia"/>
          <w:color w:val="222222"/>
        </w:rPr>
        <w:t>   </w:t>
      </w:r>
      <w:r>
        <w:rPr>
          <w:rFonts w:ascii="宋体" w:eastAsia="宋体" w:hAnsi="宋体" w:hint="eastAsia"/>
          <w:color w:val="222222"/>
        </w:rPr>
        <w:t>日</w:t>
      </w:r>
    </w:p>
    <w:p>
      <w:pPr>
        <w:pStyle w:val="style0"/>
        <w:rPr>
          <w:rFonts w:ascii="宋体" w:eastAsia="宋体" w:hAnsi="宋体"/>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ourier New">
    <w:altName w:val="Courier New"/>
    <w:panose1 w:val="02070309020002020404"/>
    <w:charset w:val="00"/>
    <w:family w:val="modern"/>
    <w:pitch w:val="fixed"/>
    <w:sig w:usb0="E0002EFF" w:usb1="C0007843"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Helvetica">
    <w:altName w:val="Helvetica"/>
    <w:panose1 w:val="020b0604020002020204"/>
    <w:charset w:val="00"/>
    <w:family w:val="swiss"/>
    <w:pitch w:val="variable"/>
    <w:sig w:usb0="E0002EFF" w:usb1="C0007843"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BDB11DB"/>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lang w:val="en-US" w:bidi="ar-SA" w:eastAsia="zh-CN"/>
      </w:rPr>
    </w:rPrDefault>
    <w:pPrDefault>
      <w:pPr/>
    </w:pPrDefault>
  </w:docDefaults>
  <w:style w:type="paragraph" w:default="1" w:styleId="style0">
    <w:name w:val="Normal"/>
    <w:next w:val="style0"/>
    <w:qFormat/>
    <w:pPr>
      <w:widowControl w:val="false"/>
      <w:jc w:val="both"/>
    </w:pPr>
    <w:rPr>
      <w:kern w:val="2"/>
      <w:sz w:val="21"/>
      <w:szCs w:val="22"/>
    </w:rPr>
  </w:style>
  <w:style w:type="paragraph" w:styleId="style1">
    <w:name w:val="heading 1"/>
    <w:basedOn w:val="style0"/>
    <w:next w:val="style0"/>
    <w:link w:val="style4097"/>
    <w:qFormat/>
    <w:uiPriority w:val="9"/>
    <w:pPr>
      <w:widowControl/>
      <w:spacing w:before="100" w:beforeAutospacing="true" w:after="100" w:afterAutospacing="true"/>
      <w:jc w:val="left"/>
      <w:outlineLvl w:val="0"/>
    </w:pPr>
    <w:rPr>
      <w:rFonts w:ascii="宋体" w:cs="宋体" w:eastAsia="宋体" w:hAnsi="宋体"/>
      <w:b/>
      <w:bCs/>
      <w:kern w:val="36"/>
      <w:sz w:val="48"/>
      <w:szCs w:val="48"/>
    </w:rPr>
  </w:style>
  <w:style w:type="paragraph" w:styleId="style2">
    <w:name w:val="heading 2"/>
    <w:basedOn w:val="style0"/>
    <w:next w:val="style0"/>
    <w:link w:val="style4098"/>
    <w:qFormat/>
    <w:uiPriority w:val="9"/>
    <w:pPr>
      <w:widowControl/>
      <w:spacing w:before="100" w:beforeAutospacing="true" w:after="100" w:afterAutospacing="true"/>
      <w:jc w:val="left"/>
      <w:outlineLvl w:val="1"/>
    </w:pPr>
    <w:rPr>
      <w:rFonts w:ascii="宋体" w:cs="宋体" w:eastAsia="宋体" w:hAnsi="宋体"/>
      <w:b/>
      <w:bCs/>
      <w:kern w:val="0"/>
      <w:sz w:val="36"/>
      <w:szCs w:val="36"/>
    </w:rPr>
  </w:style>
  <w:style w:type="paragraph" w:styleId="style3">
    <w:name w:val="heading 3"/>
    <w:basedOn w:val="style0"/>
    <w:next w:val="style0"/>
    <w:link w:val="style4102"/>
    <w:qFormat/>
    <w:uiPriority w:val="9"/>
    <w:pPr>
      <w:keepNext/>
      <w:keepLines/>
      <w:spacing w:before="260" w:after="260" w:lineRule="auto" w:line="416"/>
      <w:outlineLvl w:val="2"/>
    </w:pPr>
    <w:rPr>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4">
    <w:name w:val="caption"/>
    <w:basedOn w:val="style0"/>
    <w:next w:val="style0"/>
    <w:qFormat/>
    <w:pPr>
      <w:widowControl/>
      <w:spacing w:before="100" w:beforeAutospacing="true" w:after="100" w:afterAutospacing="true"/>
      <w:jc w:val="left"/>
    </w:pPr>
    <w:rPr>
      <w:rFonts w:ascii="宋体" w:cs="宋体" w:eastAsia="宋体" w:hAnsi="宋体"/>
      <w:kern w:val="0"/>
      <w:sz w:val="24"/>
      <w:szCs w:val="24"/>
    </w:rPr>
  </w:style>
  <w:style w:type="paragraph" w:styleId="style66">
    <w:name w:val="Body Text"/>
    <w:basedOn w:val="style0"/>
    <w:next w:val="style66"/>
    <w:link w:val="style4110"/>
    <w:uiPriority w:val="99"/>
    <w:pPr>
      <w:spacing w:after="120"/>
    </w:pPr>
    <w:rPr/>
  </w:style>
  <w:style w:type="paragraph" w:styleId="style90">
    <w:name w:val="Plain Text"/>
    <w:basedOn w:val="style0"/>
    <w:next w:val="style90"/>
    <w:link w:val="style4113"/>
    <w:qFormat/>
    <w:pPr>
      <w:spacing w:lineRule="auto" w:line="360"/>
    </w:pPr>
    <w:rPr>
      <w:rFonts w:ascii="宋体" w:cs="Courier New" w:eastAsia="宋体" w:hAnsi="Courier New"/>
      <w:szCs w:val="21"/>
    </w:rPr>
  </w:style>
  <w:style w:type="paragraph" w:styleId="style153">
    <w:name w:val="Balloon Text"/>
    <w:basedOn w:val="style0"/>
    <w:next w:val="style153"/>
    <w:link w:val="style4106"/>
    <w:uiPriority w:val="99"/>
    <w:pPr/>
    <w:rPr>
      <w:sz w:val="18"/>
      <w:szCs w:val="18"/>
    </w:rPr>
  </w:style>
  <w:style w:type="paragraph" w:styleId="style32">
    <w:name w:val="footer"/>
    <w:basedOn w:val="style0"/>
    <w:next w:val="style32"/>
    <w:link w:val="style4105"/>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04"/>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62">
    <w:name w:val="Title"/>
    <w:basedOn w:val="style1"/>
    <w:next w:val="style62"/>
    <w:link w:val="style4108"/>
    <w:qFormat/>
    <w:pPr>
      <w:widowControl w:val="false"/>
      <w:spacing w:before="240" w:beforeLines="100" w:beforeAutospacing="false" w:after="240" w:afterLines="100" w:afterAutospacing="false" w:lineRule="auto" w:line="360"/>
      <w:jc w:val="center"/>
      <w:contextualSpacing/>
    </w:pPr>
    <w:rPr>
      <w:rFonts w:cs="宋体" w:eastAsia="等线"/>
      <w:kern w:val="2"/>
      <w:sz w:val="28"/>
      <w:szCs w:val="21"/>
    </w:rPr>
  </w:style>
  <w:style w:type="paragraph" w:styleId="style77">
    <w:name w:val="Body Text First Indent"/>
    <w:basedOn w:val="style66"/>
    <w:next w:val="style77"/>
    <w:link w:val="style4107"/>
    <w:pPr>
      <w:ind w:firstLine="420" w:firstLineChars="100"/>
    </w:pPr>
    <w:rPr>
      <w:rFonts w:eastAsia="宋体"/>
      <w:szCs w:val="24"/>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标题 1 字符"/>
    <w:basedOn w:val="style65"/>
    <w:next w:val="style4097"/>
    <w:link w:val="style1"/>
    <w:qFormat/>
    <w:uiPriority w:val="9"/>
    <w:rPr>
      <w:rFonts w:ascii="宋体" w:cs="宋体" w:eastAsia="宋体" w:hAnsi="宋体"/>
      <w:b/>
      <w:bCs/>
      <w:kern w:val="36"/>
      <w:sz w:val="48"/>
      <w:szCs w:val="48"/>
    </w:rPr>
  </w:style>
  <w:style w:type="character" w:customStyle="1" w:styleId="style4098">
    <w:name w:val="标题 2 字符"/>
    <w:basedOn w:val="style65"/>
    <w:next w:val="style4098"/>
    <w:link w:val="style2"/>
    <w:qFormat/>
    <w:uiPriority w:val="9"/>
    <w:rPr>
      <w:rFonts w:ascii="宋体" w:cs="宋体" w:eastAsia="宋体" w:hAnsi="宋体"/>
      <w:b/>
      <w:bCs/>
      <w:kern w:val="0"/>
      <w:sz w:val="36"/>
      <w:szCs w:val="36"/>
    </w:rPr>
  </w:style>
  <w:style w:type="paragraph" w:customStyle="1" w:styleId="style4099">
    <w:name w:val="19"/>
    <w:basedOn w:val="style0"/>
    <w:next w:val="style4099"/>
    <w:pPr>
      <w:widowControl/>
      <w:spacing w:before="100" w:beforeAutospacing="true" w:after="100" w:afterAutospacing="true"/>
      <w:jc w:val="left"/>
    </w:pPr>
    <w:rPr>
      <w:rFonts w:ascii="宋体" w:cs="宋体" w:eastAsia="宋体" w:hAnsi="宋体"/>
      <w:kern w:val="0"/>
      <w:sz w:val="24"/>
      <w:szCs w:val="24"/>
    </w:rPr>
  </w:style>
  <w:style w:type="paragraph" w:customStyle="1" w:styleId="style4100">
    <w:name w:val="17"/>
    <w:basedOn w:val="style0"/>
    <w:next w:val="style4100"/>
    <w:pPr>
      <w:widowControl/>
      <w:spacing w:before="100" w:beforeAutospacing="true" w:after="100" w:afterAutospacing="true"/>
      <w:jc w:val="left"/>
    </w:pPr>
    <w:rPr>
      <w:rFonts w:ascii="宋体" w:cs="宋体" w:eastAsia="宋体" w:hAnsi="宋体"/>
      <w:kern w:val="0"/>
      <w:sz w:val="24"/>
      <w:szCs w:val="24"/>
    </w:rPr>
  </w:style>
  <w:style w:type="character" w:customStyle="1" w:styleId="style4101">
    <w:name w:val="15"/>
    <w:basedOn w:val="style65"/>
    <w:next w:val="style4101"/>
  </w:style>
  <w:style w:type="character" w:customStyle="1" w:styleId="style4102">
    <w:name w:val="标题 3 字符"/>
    <w:basedOn w:val="style65"/>
    <w:next w:val="style4102"/>
    <w:link w:val="style3"/>
    <w:uiPriority w:val="9"/>
    <w:rPr>
      <w:b/>
      <w:bCs/>
      <w:sz w:val="32"/>
      <w:szCs w:val="32"/>
    </w:rPr>
  </w:style>
  <w:style w:type="paragraph" w:customStyle="1" w:styleId="style4103">
    <w:name w:val="18"/>
    <w:basedOn w:val="style0"/>
    <w:next w:val="style4103"/>
    <w:pPr>
      <w:widowControl/>
      <w:spacing w:before="100" w:beforeAutospacing="true" w:after="100" w:afterAutospacing="true"/>
      <w:jc w:val="left"/>
    </w:pPr>
    <w:rPr>
      <w:rFonts w:ascii="宋体" w:cs="宋体" w:eastAsia="宋体" w:hAnsi="宋体"/>
      <w:kern w:val="0"/>
      <w:sz w:val="24"/>
      <w:szCs w:val="24"/>
    </w:rPr>
  </w:style>
  <w:style w:type="character" w:customStyle="1" w:styleId="style4104">
    <w:name w:val="页眉 字符"/>
    <w:basedOn w:val="style65"/>
    <w:next w:val="style4104"/>
    <w:link w:val="style31"/>
    <w:uiPriority w:val="99"/>
    <w:rPr>
      <w:sz w:val="18"/>
      <w:szCs w:val="18"/>
    </w:rPr>
  </w:style>
  <w:style w:type="character" w:customStyle="1" w:styleId="style4105">
    <w:name w:val="页脚 字符"/>
    <w:basedOn w:val="style65"/>
    <w:next w:val="style4105"/>
    <w:link w:val="style32"/>
    <w:uiPriority w:val="99"/>
    <w:rPr>
      <w:sz w:val="18"/>
      <w:szCs w:val="18"/>
    </w:rPr>
  </w:style>
  <w:style w:type="character" w:customStyle="1" w:styleId="style4106">
    <w:name w:val="批注框文本 字符"/>
    <w:basedOn w:val="style65"/>
    <w:next w:val="style4106"/>
    <w:link w:val="style153"/>
    <w:uiPriority w:val="99"/>
    <w:rPr>
      <w:sz w:val="18"/>
      <w:szCs w:val="18"/>
    </w:rPr>
  </w:style>
  <w:style w:type="paragraph" w:styleId="style179">
    <w:name w:val="List Paragraph"/>
    <w:basedOn w:val="style0"/>
    <w:next w:val="style179"/>
    <w:qFormat/>
    <w:uiPriority w:val="34"/>
    <w:pPr>
      <w:ind w:firstLine="420" w:firstLineChars="200"/>
    </w:pPr>
    <w:rPr/>
  </w:style>
  <w:style w:type="character" w:customStyle="1" w:styleId="style4107">
    <w:name w:val="正文文本首行缩进 字符"/>
    <w:next w:val="style4107"/>
    <w:link w:val="style77"/>
    <w:rPr>
      <w:rFonts w:eastAsia="宋体"/>
      <w:szCs w:val="24"/>
    </w:rPr>
  </w:style>
  <w:style w:type="character" w:customStyle="1" w:styleId="style4108">
    <w:name w:val="标题 字符"/>
    <w:next w:val="style4108"/>
    <w:link w:val="style62"/>
    <w:rPr>
      <w:rFonts w:ascii="宋体" w:hAnsi="宋体"/>
      <w:b/>
      <w:bCs/>
      <w:sz w:val="28"/>
      <w:szCs w:val="21"/>
    </w:rPr>
  </w:style>
  <w:style w:type="character" w:customStyle="1" w:styleId="style4109">
    <w:name w:val="标题 字符1"/>
    <w:basedOn w:val="style65"/>
    <w:next w:val="style4109"/>
    <w:uiPriority w:val="10"/>
    <w:rPr>
      <w:rFonts w:ascii="等线 Light" w:cs="宋体" w:eastAsia="等线 Light" w:hAnsi="等线 Light"/>
      <w:b/>
      <w:bCs/>
      <w:sz w:val="32"/>
      <w:szCs w:val="32"/>
    </w:rPr>
  </w:style>
  <w:style w:type="character" w:customStyle="1" w:styleId="style4110">
    <w:name w:val="正文文本 字符"/>
    <w:basedOn w:val="style65"/>
    <w:next w:val="style4110"/>
    <w:link w:val="style66"/>
    <w:uiPriority w:val="99"/>
  </w:style>
  <w:style w:type="character" w:customStyle="1" w:styleId="style4111">
    <w:name w:val="正文首行缩进 字符1"/>
    <w:basedOn w:val="style4110"/>
    <w:next w:val="style4111"/>
    <w:uiPriority w:val="99"/>
  </w:style>
  <w:style w:type="paragraph" w:customStyle="1" w:styleId="style4112">
    <w:name w:val="列表段落1"/>
    <w:basedOn w:val="style0"/>
    <w:next w:val="style4112"/>
    <w:qFormat/>
    <w:uiPriority w:val="34"/>
    <w:pPr>
      <w:adjustRightInd w:val="false"/>
      <w:spacing w:lineRule="atLeast" w:line="360"/>
      <w:ind w:firstLine="420"/>
      <w:textAlignment w:val="baseline"/>
    </w:pPr>
    <w:rPr>
      <w:rFonts w:ascii="Times New Roman" w:cs="Times New Roman" w:eastAsia="宋体" w:hAnsi="Times New Roman"/>
      <w:kern w:val="0"/>
      <w:sz w:val="24"/>
      <w:szCs w:val="20"/>
    </w:rPr>
  </w:style>
  <w:style w:type="character" w:customStyle="1" w:styleId="style4113">
    <w:name w:val="纯文本 字符"/>
    <w:next w:val="style4113"/>
    <w:link w:val="style90"/>
    <w:rPr>
      <w:rFonts w:ascii="宋体" w:cs="Courier New" w:eastAsia="宋体" w:hAnsi="Courier New"/>
      <w:szCs w:val="21"/>
    </w:rPr>
  </w:style>
  <w:style w:type="character" w:customStyle="1" w:styleId="style4114">
    <w:name w:val="纯文本 字符1"/>
    <w:basedOn w:val="style65"/>
    <w:next w:val="style4114"/>
    <w:uiPriority w:val="99"/>
    <w:rPr>
      <w:rFonts w:ascii="等线" w:cs="Courier New" w:hAnsi="Courier New"/>
    </w:rPr>
  </w:style>
  <w:style w:type="character" w:customStyle="1" w:styleId="style4115">
    <w:name w:val="表格文字 Char Char"/>
    <w:next w:val="style4115"/>
    <w:link w:val="style4116"/>
    <w:rPr>
      <w:bCs/>
      <w:spacing w:val="10"/>
      <w:sz w:val="24"/>
    </w:rPr>
  </w:style>
  <w:style w:type="paragraph" w:customStyle="1" w:styleId="style4116">
    <w:name w:val="表格文字"/>
    <w:basedOn w:val="style0"/>
    <w:next w:val="style4116"/>
    <w:link w:val="style4115"/>
    <w:pPr>
      <w:spacing w:before="25" w:after="25" w:lineRule="auto" w:line="360"/>
      <w:jc w:val="left"/>
    </w:pPr>
    <w:rPr>
      <w:bCs/>
      <w:spacing w:val="10"/>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5552</Words>
  <Pages>11</Pages>
  <Characters>5858</Characters>
  <Application>WPS Office</Application>
  <DocSecurity>0</DocSecurity>
  <Paragraphs>180</Paragraphs>
  <ScaleCrop>false</ScaleCrop>
  <Company>微软中国</Company>
  <LinksUpToDate>false</LinksUpToDate>
  <CharactersWithSpaces>6290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2020-09-09T04:20:00Z</dcterms:created>
  <dc:creator>19598</dc:creator>
  <lastModifiedBy>TAS-AN00</lastModifiedBy>
  <dcterms:modified xsi:type="dcterms:W3CDTF">2020-09-09T05:02:00Z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